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tblLayout w:type="fixed"/>
        <w:tblLook w:val="01E0"/>
      </w:tblPr>
      <w:tblGrid>
        <w:gridCol w:w="3743"/>
        <w:gridCol w:w="187"/>
        <w:gridCol w:w="2056"/>
        <w:gridCol w:w="187"/>
        <w:gridCol w:w="3738"/>
      </w:tblGrid>
      <w:tr w:rsidR="00CA0DF6" w:rsidRPr="00831936" w:rsidTr="00831936">
        <w:tc>
          <w:tcPr>
            <w:tcW w:w="3930" w:type="dxa"/>
            <w:gridSpan w:val="2"/>
          </w:tcPr>
          <w:p w:rsidR="00690C63" w:rsidRPr="00020794" w:rsidRDefault="00690C63">
            <w:pPr>
              <w:jc w:val="center"/>
              <w:rPr>
                <w:b/>
                <w:bCs/>
                <w:sz w:val="20"/>
                <w:szCs w:val="20"/>
                <w:lang w:val="ro-RO"/>
              </w:rPr>
            </w:pPr>
          </w:p>
          <w:p w:rsidR="00CA0DF6" w:rsidRPr="00020794" w:rsidRDefault="00CA0DF6">
            <w:pPr>
              <w:jc w:val="center"/>
              <w:rPr>
                <w:b/>
                <w:bCs/>
                <w:sz w:val="20"/>
                <w:szCs w:val="20"/>
                <w:lang w:val="ro-RO"/>
              </w:rPr>
            </w:pPr>
            <w:r w:rsidRPr="00020794">
              <w:rPr>
                <w:b/>
                <w:bCs/>
                <w:sz w:val="20"/>
                <w:szCs w:val="20"/>
                <w:lang w:val="ro-RO"/>
              </w:rPr>
              <w:t xml:space="preserve">CONSILIUL SUPREM PENTRU ŞTIINŢĂ ŞI DEZVOLTARE TEHNOLOGICĂ AL ACADEMIEI </w:t>
            </w:r>
            <w:r w:rsidRPr="00020794">
              <w:rPr>
                <w:b/>
                <w:bCs/>
                <w:sz w:val="20"/>
                <w:szCs w:val="20"/>
                <w:lang w:val="ro-RO"/>
              </w:rPr>
              <w:br/>
              <w:t>DE ŞTIINŢE A MOLDOVEI</w:t>
            </w:r>
          </w:p>
        </w:tc>
        <w:tc>
          <w:tcPr>
            <w:tcW w:w="2056" w:type="dxa"/>
          </w:tcPr>
          <w:p w:rsidR="00CA0DF6" w:rsidRPr="00020794" w:rsidRDefault="00792E92">
            <w:pPr>
              <w:spacing w:line="480" w:lineRule="auto"/>
              <w:jc w:val="center"/>
              <w:rPr>
                <w:sz w:val="20"/>
                <w:szCs w:val="20"/>
                <w:lang w:val="ro-RO"/>
              </w:rPr>
            </w:pPr>
            <w:r w:rsidRPr="00020794">
              <w:rPr>
                <w:noProof/>
                <w:sz w:val="20"/>
                <w:szCs w:val="20"/>
                <w:lang w:val="en-US" w:eastAsia="en-US"/>
              </w:rPr>
              <w:drawing>
                <wp:inline distT="0" distB="0" distL="0" distR="0">
                  <wp:extent cx="857250" cy="1114425"/>
                  <wp:effectExtent l="0" t="0" r="0" b="9525"/>
                  <wp:docPr id="1" name="Рисунок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25" w:type="dxa"/>
            <w:gridSpan w:val="2"/>
          </w:tcPr>
          <w:p w:rsidR="00690C63" w:rsidRPr="00020794" w:rsidRDefault="00690C63">
            <w:pPr>
              <w:jc w:val="center"/>
              <w:rPr>
                <w:b/>
                <w:bCs/>
                <w:sz w:val="20"/>
                <w:szCs w:val="20"/>
                <w:lang w:val="ro-RO"/>
              </w:rPr>
            </w:pPr>
          </w:p>
          <w:p w:rsidR="00CA0DF6" w:rsidRPr="00020794" w:rsidRDefault="00CA0DF6">
            <w:pPr>
              <w:jc w:val="center"/>
              <w:rPr>
                <w:b/>
                <w:bCs/>
                <w:sz w:val="20"/>
                <w:szCs w:val="20"/>
                <w:lang w:val="ro-RO"/>
              </w:rPr>
            </w:pPr>
            <w:r w:rsidRPr="00020794">
              <w:rPr>
                <w:b/>
                <w:bCs/>
                <w:sz w:val="20"/>
                <w:szCs w:val="20"/>
                <w:lang w:val="ro-RO"/>
              </w:rPr>
              <w:t xml:space="preserve">SUPREME COUNCIL ON SCIENCE AND TECHNOLOGICAL DEVELOPMENT OF THE ACADEMY OF SCIENCES OF MOLDOVA </w:t>
            </w:r>
          </w:p>
        </w:tc>
      </w:tr>
      <w:tr w:rsidR="00CA0DF6" w:rsidRPr="00831936" w:rsidTr="00831936">
        <w:trPr>
          <w:trHeight w:val="568"/>
        </w:trPr>
        <w:tc>
          <w:tcPr>
            <w:tcW w:w="9911" w:type="dxa"/>
            <w:gridSpan w:val="5"/>
          </w:tcPr>
          <w:p w:rsidR="00CA0DF6" w:rsidRPr="00020794" w:rsidRDefault="00CA0DF6">
            <w:pPr>
              <w:spacing w:line="200" w:lineRule="exact"/>
              <w:jc w:val="center"/>
              <w:rPr>
                <w:lang w:val="ro-RO"/>
              </w:rPr>
            </w:pPr>
            <w:r w:rsidRPr="00020794">
              <w:rPr>
                <w:lang w:val="ro-RO"/>
              </w:rPr>
              <w:t xml:space="preserve"> </w:t>
            </w:r>
          </w:p>
        </w:tc>
      </w:tr>
      <w:tr w:rsidR="00CA0DF6" w:rsidRPr="00020794" w:rsidTr="00831936">
        <w:tc>
          <w:tcPr>
            <w:tcW w:w="3743" w:type="dxa"/>
          </w:tcPr>
          <w:p w:rsidR="00CA0DF6" w:rsidRPr="00020794" w:rsidRDefault="00CA0DF6">
            <w:pPr>
              <w:rPr>
                <w:lang w:val="ro-RO"/>
              </w:rPr>
            </w:pPr>
          </w:p>
        </w:tc>
        <w:tc>
          <w:tcPr>
            <w:tcW w:w="2430" w:type="dxa"/>
            <w:gridSpan w:val="3"/>
          </w:tcPr>
          <w:p w:rsidR="00CA0DF6" w:rsidRPr="00020794" w:rsidRDefault="00CA0DF6">
            <w:pPr>
              <w:pStyle w:val="Heading1"/>
              <w:jc w:val="center"/>
              <w:rPr>
                <w:rFonts w:ascii="Times New Roman" w:hAnsi="Times New Roman" w:cs="Times New Roman"/>
                <w:bCs w:val="0"/>
                <w:lang w:val="ro-RO"/>
              </w:rPr>
            </w:pPr>
            <w:r w:rsidRPr="00020794">
              <w:rPr>
                <w:rFonts w:ascii="Times New Roman" w:hAnsi="Times New Roman" w:cs="Times New Roman"/>
                <w:bCs w:val="0"/>
                <w:spacing w:val="20"/>
                <w:lang w:val="ro-RO"/>
              </w:rPr>
              <w:t>HOTĂRÎRE</w:t>
            </w:r>
          </w:p>
        </w:tc>
        <w:tc>
          <w:tcPr>
            <w:tcW w:w="3738" w:type="dxa"/>
          </w:tcPr>
          <w:p w:rsidR="00CA0DF6" w:rsidRPr="00020794" w:rsidRDefault="00CA0DF6">
            <w:pPr>
              <w:rPr>
                <w:sz w:val="32"/>
                <w:szCs w:val="32"/>
                <w:lang w:val="ro-RO"/>
              </w:rPr>
            </w:pPr>
          </w:p>
        </w:tc>
      </w:tr>
      <w:tr w:rsidR="00CA0DF6" w:rsidRPr="00020794" w:rsidTr="00831936">
        <w:tc>
          <w:tcPr>
            <w:tcW w:w="3743" w:type="dxa"/>
          </w:tcPr>
          <w:p w:rsidR="00CA0DF6" w:rsidRPr="00020794" w:rsidRDefault="00CA0DF6">
            <w:pPr>
              <w:spacing w:line="180" w:lineRule="exact"/>
              <w:rPr>
                <w:lang w:val="ro-RO"/>
              </w:rPr>
            </w:pPr>
          </w:p>
        </w:tc>
        <w:tc>
          <w:tcPr>
            <w:tcW w:w="2430" w:type="dxa"/>
            <w:gridSpan w:val="3"/>
          </w:tcPr>
          <w:p w:rsidR="00CA0DF6" w:rsidRPr="00020794" w:rsidRDefault="00CA0DF6">
            <w:pPr>
              <w:spacing w:line="180" w:lineRule="exact"/>
              <w:jc w:val="center"/>
              <w:rPr>
                <w:b/>
                <w:lang w:val="ro-RO"/>
              </w:rPr>
            </w:pPr>
          </w:p>
        </w:tc>
        <w:tc>
          <w:tcPr>
            <w:tcW w:w="3738" w:type="dxa"/>
          </w:tcPr>
          <w:p w:rsidR="00CA0DF6" w:rsidRPr="00020794" w:rsidRDefault="00CA0DF6">
            <w:pPr>
              <w:spacing w:line="180" w:lineRule="exact"/>
              <w:rPr>
                <w:lang w:val="ro-RO"/>
              </w:rPr>
            </w:pPr>
          </w:p>
        </w:tc>
      </w:tr>
      <w:tr w:rsidR="00CA0DF6" w:rsidRPr="00020794" w:rsidTr="00831936">
        <w:trPr>
          <w:trHeight w:val="377"/>
        </w:trPr>
        <w:tc>
          <w:tcPr>
            <w:tcW w:w="3743" w:type="dxa"/>
          </w:tcPr>
          <w:p w:rsidR="00CA0DF6" w:rsidRPr="00020794" w:rsidRDefault="0066349D" w:rsidP="009574F8">
            <w:pPr>
              <w:rPr>
                <w:lang w:val="ro-RO"/>
              </w:rPr>
            </w:pPr>
            <w:r w:rsidRPr="00020794">
              <w:rPr>
                <w:lang w:val="ro-RO"/>
              </w:rPr>
              <w:t>„</w:t>
            </w:r>
            <w:r w:rsidR="007D799A">
              <w:rPr>
                <w:lang w:val="ro-RO"/>
              </w:rPr>
              <w:t xml:space="preserve"> </w:t>
            </w:r>
            <w:r w:rsidR="00831936">
              <w:rPr>
                <w:lang w:val="ro-RO"/>
              </w:rPr>
              <w:t xml:space="preserve"> </w:t>
            </w:r>
            <w:r w:rsidR="00980A05" w:rsidRPr="00020794">
              <w:rPr>
                <w:lang w:val="ro-RO"/>
              </w:rPr>
              <w:t>2</w:t>
            </w:r>
            <w:r w:rsidR="009574F8" w:rsidRPr="00020794">
              <w:rPr>
                <w:lang w:val="ro-RO"/>
              </w:rPr>
              <w:t>1</w:t>
            </w:r>
            <w:r w:rsidR="007D799A">
              <w:rPr>
                <w:lang w:val="ro-RO"/>
              </w:rPr>
              <w:t xml:space="preserve"> </w:t>
            </w:r>
            <w:r w:rsidR="00CA0DF6" w:rsidRPr="00020794">
              <w:rPr>
                <w:lang w:val="ro-RO"/>
              </w:rPr>
              <w:t>”</w:t>
            </w:r>
            <w:r w:rsidRPr="00020794">
              <w:rPr>
                <w:lang w:val="ro-RO"/>
              </w:rPr>
              <w:t xml:space="preserve"> </w:t>
            </w:r>
            <w:r w:rsidR="009574F8" w:rsidRPr="00020794">
              <w:rPr>
                <w:lang w:val="ro-RO"/>
              </w:rPr>
              <w:t>aprilie</w:t>
            </w:r>
            <w:r w:rsidR="00CA0DF6" w:rsidRPr="00020794">
              <w:rPr>
                <w:lang w:val="ro-RO"/>
              </w:rPr>
              <w:t xml:space="preserve"> 201</w:t>
            </w:r>
            <w:r w:rsidR="009574F8" w:rsidRPr="00020794">
              <w:rPr>
                <w:lang w:val="ro-RO"/>
              </w:rPr>
              <w:t>6</w:t>
            </w:r>
          </w:p>
        </w:tc>
        <w:tc>
          <w:tcPr>
            <w:tcW w:w="2430" w:type="dxa"/>
            <w:gridSpan w:val="3"/>
          </w:tcPr>
          <w:p w:rsidR="00CA0DF6" w:rsidRPr="00020794" w:rsidRDefault="00CA0DF6">
            <w:pPr>
              <w:jc w:val="center"/>
              <w:rPr>
                <w:lang w:val="ro-RO"/>
              </w:rPr>
            </w:pPr>
          </w:p>
        </w:tc>
        <w:tc>
          <w:tcPr>
            <w:tcW w:w="3738" w:type="dxa"/>
          </w:tcPr>
          <w:p w:rsidR="00CA0DF6" w:rsidRPr="00020794" w:rsidRDefault="00CA0DF6" w:rsidP="00831936">
            <w:pPr>
              <w:pStyle w:val="Heading2"/>
              <w:ind w:left="1475"/>
              <w:rPr>
                <w:sz w:val="24"/>
              </w:rPr>
            </w:pPr>
            <w:r w:rsidRPr="00020794">
              <w:rPr>
                <w:bCs/>
                <w:sz w:val="24"/>
              </w:rPr>
              <w:t xml:space="preserve">Nr. </w:t>
            </w:r>
            <w:r w:rsidR="00831936">
              <w:rPr>
                <w:bCs/>
                <w:sz w:val="24"/>
              </w:rPr>
              <w:t xml:space="preserve"> 127</w:t>
            </w:r>
          </w:p>
        </w:tc>
      </w:tr>
      <w:tr w:rsidR="00CA0DF6" w:rsidRPr="00020794" w:rsidTr="00831936">
        <w:tc>
          <w:tcPr>
            <w:tcW w:w="3743" w:type="dxa"/>
          </w:tcPr>
          <w:p w:rsidR="00CA0DF6" w:rsidRPr="00020794" w:rsidRDefault="00CA0DF6">
            <w:pPr>
              <w:rPr>
                <w:lang w:val="ro-RO"/>
              </w:rPr>
            </w:pPr>
          </w:p>
        </w:tc>
        <w:tc>
          <w:tcPr>
            <w:tcW w:w="2430" w:type="dxa"/>
            <w:gridSpan w:val="3"/>
          </w:tcPr>
          <w:p w:rsidR="00CA0DF6" w:rsidRPr="00020794" w:rsidRDefault="00CA0DF6">
            <w:pPr>
              <w:jc w:val="center"/>
              <w:rPr>
                <w:b/>
                <w:lang w:val="ro-RO"/>
              </w:rPr>
            </w:pPr>
            <w:r w:rsidRPr="00020794">
              <w:rPr>
                <w:lang w:val="ro-RO"/>
              </w:rPr>
              <w:t>mun. Chişinău</w:t>
            </w:r>
          </w:p>
        </w:tc>
        <w:tc>
          <w:tcPr>
            <w:tcW w:w="3738" w:type="dxa"/>
          </w:tcPr>
          <w:p w:rsidR="00CA0DF6" w:rsidRPr="00020794" w:rsidRDefault="00CA0DF6">
            <w:pPr>
              <w:rPr>
                <w:lang w:val="ro-RO"/>
              </w:rPr>
            </w:pPr>
          </w:p>
        </w:tc>
      </w:tr>
    </w:tbl>
    <w:p w:rsidR="00CA0DF6" w:rsidRPr="00020794" w:rsidRDefault="00CA0DF6" w:rsidP="00CA0DF6">
      <w:pPr>
        <w:rPr>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3"/>
      </w:tblGrid>
      <w:tr w:rsidR="00CA0DF6" w:rsidRPr="00831936" w:rsidTr="00CA0DF6">
        <w:tc>
          <w:tcPr>
            <w:tcW w:w="4783" w:type="dxa"/>
            <w:tcBorders>
              <w:top w:val="nil"/>
              <w:left w:val="nil"/>
              <w:bottom w:val="nil"/>
              <w:right w:val="nil"/>
            </w:tcBorders>
          </w:tcPr>
          <w:p w:rsidR="00523947" w:rsidRPr="00831936" w:rsidRDefault="00523947" w:rsidP="0066349D">
            <w:pPr>
              <w:jc w:val="both"/>
              <w:rPr>
                <w:color w:val="000000"/>
                <w:lang w:val="ro-RO"/>
              </w:rPr>
            </w:pPr>
          </w:p>
          <w:p w:rsidR="0091164D" w:rsidRPr="00831936" w:rsidRDefault="00EB127F" w:rsidP="00926000">
            <w:pPr>
              <w:jc w:val="both"/>
              <w:rPr>
                <w:color w:val="000000"/>
                <w:lang w:val="ro-RO"/>
              </w:rPr>
            </w:pPr>
            <w:r w:rsidRPr="00831936">
              <w:rPr>
                <w:color w:val="000000"/>
                <w:lang w:val="ro-RO"/>
              </w:rPr>
              <w:t xml:space="preserve">Cu privire la </w:t>
            </w:r>
            <w:r w:rsidR="00926000" w:rsidRPr="00831936">
              <w:rPr>
                <w:color w:val="000000"/>
                <w:lang w:val="ro-RO"/>
              </w:rPr>
              <w:t>aprobarea Regulamentului privind modul de stabilire și acordare a premiilor pentru angajații Filialei din Bălți și a</w:t>
            </w:r>
            <w:r w:rsidR="00831936">
              <w:rPr>
                <w:color w:val="000000"/>
                <w:lang w:val="ro-RO"/>
              </w:rPr>
              <w:t>i</w:t>
            </w:r>
            <w:r w:rsidR="00926000" w:rsidRPr="00831936">
              <w:rPr>
                <w:color w:val="000000"/>
                <w:lang w:val="ro-RO"/>
              </w:rPr>
              <w:t xml:space="preserve"> secțiilor de științe ale Academiei de Științe a Moldovei</w:t>
            </w:r>
          </w:p>
        </w:tc>
      </w:tr>
    </w:tbl>
    <w:p w:rsidR="00CA0DF6" w:rsidRPr="00020794" w:rsidRDefault="00CA0DF6" w:rsidP="00CA0DF6">
      <w:pPr>
        <w:spacing w:line="360" w:lineRule="auto"/>
        <w:jc w:val="both"/>
        <w:rPr>
          <w:lang w:val="ro-RO"/>
        </w:rPr>
      </w:pPr>
    </w:p>
    <w:p w:rsidR="00D533C4" w:rsidRPr="00020794" w:rsidRDefault="00D533C4" w:rsidP="00831936">
      <w:pPr>
        <w:spacing w:after="120" w:line="360" w:lineRule="auto"/>
        <w:ind w:firstLine="709"/>
        <w:jc w:val="both"/>
        <w:rPr>
          <w:lang w:val="ro-RO"/>
        </w:rPr>
      </w:pPr>
      <w:r w:rsidRPr="00020794">
        <w:rPr>
          <w:lang w:val="ro-RO"/>
        </w:rPr>
        <w:t xml:space="preserve">În temeiul </w:t>
      </w:r>
      <w:r w:rsidR="00926000" w:rsidRPr="00020794">
        <w:rPr>
          <w:lang w:val="ro-RO"/>
        </w:rPr>
        <w:t>Codului cu privire la ştiinţă şi inovare nr.259-XV din 15 iulie 2004</w:t>
      </w:r>
      <w:r w:rsidR="00831936">
        <w:rPr>
          <w:lang w:val="ro-RO"/>
        </w:rPr>
        <w:t>,</w:t>
      </w:r>
      <w:r w:rsidR="00926000" w:rsidRPr="00020794">
        <w:rPr>
          <w:lang w:val="ro-RO"/>
        </w:rPr>
        <w:t xml:space="preserve"> </w:t>
      </w:r>
      <w:r w:rsidR="00831936">
        <w:rPr>
          <w:lang w:val="ro-RO"/>
        </w:rPr>
        <w:br/>
      </w:r>
      <w:r w:rsidR="00926000" w:rsidRPr="00020794">
        <w:rPr>
          <w:lang w:val="ro-RO"/>
        </w:rPr>
        <w:t>cu modificările și completările ulterioare, Codul</w:t>
      </w:r>
      <w:r w:rsidR="00831936">
        <w:rPr>
          <w:lang w:val="ro-RO"/>
        </w:rPr>
        <w:t>ui</w:t>
      </w:r>
      <w:r w:rsidR="00926000" w:rsidRPr="00020794">
        <w:rPr>
          <w:lang w:val="ro-RO"/>
        </w:rPr>
        <w:t xml:space="preserve"> muncii nr. 154 din 28.03.2003, Legii </w:t>
      </w:r>
      <w:r w:rsidR="00831936">
        <w:rPr>
          <w:lang w:val="ro-RO"/>
        </w:rPr>
        <w:br/>
      </w:r>
      <w:r w:rsidR="00926000" w:rsidRPr="00020794">
        <w:rPr>
          <w:lang w:val="ro-RO"/>
        </w:rPr>
        <w:t>nr. 355-XVI din 23.12.2005 cu privire la sistemul de salari</w:t>
      </w:r>
      <w:bookmarkStart w:id="0" w:name="_GoBack"/>
      <w:bookmarkEnd w:id="0"/>
      <w:r w:rsidR="00926000" w:rsidRPr="00020794">
        <w:rPr>
          <w:lang w:val="ro-RO"/>
        </w:rPr>
        <w:t>zare în sectorul bugetar, Hotărârii Guvernului nr.</w:t>
      </w:r>
      <w:r w:rsidR="00831936">
        <w:rPr>
          <w:lang w:val="ro-RO"/>
        </w:rPr>
        <w:t xml:space="preserve"> </w:t>
      </w:r>
      <w:r w:rsidR="00926000" w:rsidRPr="00020794">
        <w:rPr>
          <w:lang w:val="ro-RO"/>
        </w:rPr>
        <w:t>47 din 12.01.2007 „Cu privire la salarizarea angajaților organizațiilor de drept public din sfera științei și inovării finanțate de la bugetul de stat</w:t>
      </w:r>
      <w:r w:rsidR="005C7B8A" w:rsidRPr="00020794">
        <w:rPr>
          <w:lang w:val="ro-RO"/>
        </w:rPr>
        <w:t xml:space="preserve">, </w:t>
      </w:r>
      <w:r w:rsidRPr="00020794">
        <w:rPr>
          <w:lang w:val="ro-RO"/>
        </w:rPr>
        <w:t xml:space="preserve">Consiliul Suprem pentru Știință și Dezvoltare Tehnologică al Academiei de Științe a Moldovei </w:t>
      </w:r>
      <w:r w:rsidRPr="00020794">
        <w:rPr>
          <w:b/>
          <w:lang w:val="ro-RO"/>
        </w:rPr>
        <w:t>HOTĂRĂŞTE</w:t>
      </w:r>
      <w:r w:rsidRPr="00020794">
        <w:rPr>
          <w:lang w:val="ro-RO"/>
        </w:rPr>
        <w:t>:</w:t>
      </w:r>
    </w:p>
    <w:p w:rsidR="000248F8" w:rsidRPr="00831936" w:rsidRDefault="00D533C4" w:rsidP="00831936">
      <w:pPr>
        <w:spacing w:after="120" w:line="360" w:lineRule="auto"/>
        <w:ind w:firstLine="709"/>
        <w:jc w:val="both"/>
        <w:rPr>
          <w:lang w:val="ro-RO"/>
        </w:rPr>
      </w:pPr>
      <w:r w:rsidRPr="00831936">
        <w:rPr>
          <w:lang w:val="ro-RO"/>
        </w:rPr>
        <w:t xml:space="preserve">1. Se </w:t>
      </w:r>
      <w:r w:rsidR="000248F8" w:rsidRPr="00831936">
        <w:rPr>
          <w:lang w:val="ro-RO"/>
        </w:rPr>
        <w:t xml:space="preserve">aprobă </w:t>
      </w:r>
      <w:r w:rsidR="00926000" w:rsidRPr="00831936">
        <w:rPr>
          <w:lang w:val="ro-RO"/>
        </w:rPr>
        <w:t>Regulamentul privind modul de stabilire și acordare a premiilor pentru angajații Filialei din Bălți și a secțiilor de științe ale Academiei de Științe a Moldovei</w:t>
      </w:r>
      <w:r w:rsidR="0091164D" w:rsidRPr="00831936">
        <w:rPr>
          <w:lang w:val="ro-RO"/>
        </w:rPr>
        <w:t xml:space="preserve">, </w:t>
      </w:r>
      <w:r w:rsidR="00E939F5" w:rsidRPr="00831936">
        <w:rPr>
          <w:lang w:val="ro-RO"/>
        </w:rPr>
        <w:t>conform anexei</w:t>
      </w:r>
      <w:r w:rsidR="00327F99" w:rsidRPr="00831936">
        <w:rPr>
          <w:lang w:val="ro-RO"/>
        </w:rPr>
        <w:t>.</w:t>
      </w:r>
    </w:p>
    <w:p w:rsidR="00122406" w:rsidRPr="00831936" w:rsidRDefault="000248F8" w:rsidP="00831936">
      <w:pPr>
        <w:spacing w:after="120" w:line="360" w:lineRule="auto"/>
        <w:ind w:firstLine="709"/>
        <w:jc w:val="both"/>
        <w:rPr>
          <w:lang w:val="ro-RO"/>
        </w:rPr>
      </w:pPr>
      <w:r w:rsidRPr="00831936">
        <w:rPr>
          <w:lang w:val="ro-RO"/>
        </w:rPr>
        <w:t xml:space="preserve">2. </w:t>
      </w:r>
      <w:r w:rsidR="00122406" w:rsidRPr="00831936">
        <w:rPr>
          <w:lang w:val="ro-RO"/>
        </w:rPr>
        <w:t xml:space="preserve">Controlul asupra executării prezentei </w:t>
      </w:r>
      <w:r w:rsidR="009574F8" w:rsidRPr="00831936">
        <w:rPr>
          <w:lang w:val="ro-RO"/>
        </w:rPr>
        <w:t>hotărâri</w:t>
      </w:r>
      <w:r w:rsidR="00122406" w:rsidRPr="00831936">
        <w:rPr>
          <w:lang w:val="ro-RO"/>
        </w:rPr>
        <w:t xml:space="preserve"> îi revinde dnei dr. </w:t>
      </w:r>
      <w:proofErr w:type="spellStart"/>
      <w:r w:rsidR="00122406" w:rsidRPr="00831936">
        <w:rPr>
          <w:lang w:val="ro-RO"/>
        </w:rPr>
        <w:t>hab</w:t>
      </w:r>
      <w:proofErr w:type="spellEnd"/>
      <w:r w:rsidR="00122406" w:rsidRPr="00831936">
        <w:rPr>
          <w:lang w:val="ro-RO"/>
        </w:rPr>
        <w:t>. Aurelia HANGANU, secretar științific general al AȘM.</w:t>
      </w:r>
    </w:p>
    <w:p w:rsidR="00094FA4" w:rsidRPr="00831936" w:rsidRDefault="00094FA4" w:rsidP="00D533C4">
      <w:pPr>
        <w:spacing w:line="360" w:lineRule="auto"/>
        <w:ind w:firstLine="708"/>
        <w:jc w:val="both"/>
        <w:rPr>
          <w:lang w:val="ro-RO"/>
        </w:rPr>
      </w:pPr>
    </w:p>
    <w:p w:rsidR="00CA0DF6" w:rsidRPr="00020794" w:rsidRDefault="00CA0DF6" w:rsidP="00E7657D">
      <w:pPr>
        <w:jc w:val="both"/>
        <w:rPr>
          <w:b/>
          <w:lang w:val="ro-RO"/>
        </w:rPr>
      </w:pPr>
    </w:p>
    <w:p w:rsidR="00CA0DF6" w:rsidRPr="00020794" w:rsidRDefault="00CA0DF6" w:rsidP="00E7657D">
      <w:pPr>
        <w:jc w:val="both"/>
        <w:rPr>
          <w:b/>
          <w:lang w:val="ro-RO"/>
        </w:rPr>
      </w:pPr>
      <w:r w:rsidRPr="00020794">
        <w:rPr>
          <w:b/>
          <w:lang w:val="ro-RO"/>
        </w:rPr>
        <w:t xml:space="preserve">      Preşedinte</w:t>
      </w:r>
      <w:r w:rsidR="00A76530" w:rsidRPr="00020794">
        <w:rPr>
          <w:b/>
          <w:lang w:val="ro-RO"/>
        </w:rPr>
        <w:t>,</w:t>
      </w:r>
    </w:p>
    <w:p w:rsidR="00CA0DF6" w:rsidRPr="00020794" w:rsidRDefault="00CA0DF6" w:rsidP="00E7657D">
      <w:pPr>
        <w:tabs>
          <w:tab w:val="left" w:pos="0"/>
        </w:tabs>
        <w:jc w:val="both"/>
        <w:rPr>
          <w:b/>
          <w:lang w:val="ro-RO"/>
        </w:rPr>
      </w:pPr>
      <w:r w:rsidRPr="00020794">
        <w:rPr>
          <w:b/>
          <w:lang w:val="ro-RO"/>
        </w:rPr>
        <w:t xml:space="preserve"> </w:t>
      </w:r>
      <w:r w:rsidR="00E7657D" w:rsidRPr="00020794">
        <w:rPr>
          <w:b/>
          <w:lang w:val="ro-RO"/>
        </w:rPr>
        <w:t xml:space="preserve">    </w:t>
      </w:r>
      <w:r w:rsidR="00A76530" w:rsidRPr="00020794">
        <w:rPr>
          <w:b/>
          <w:lang w:val="ro-RO"/>
        </w:rPr>
        <w:t xml:space="preserve"> academician</w:t>
      </w:r>
      <w:r w:rsidR="00A76530" w:rsidRPr="00020794">
        <w:rPr>
          <w:b/>
          <w:lang w:val="ro-RO"/>
        </w:rPr>
        <w:tab/>
      </w:r>
      <w:r w:rsidR="00A76530" w:rsidRPr="00020794">
        <w:rPr>
          <w:b/>
          <w:lang w:val="ro-RO"/>
        </w:rPr>
        <w:tab/>
      </w:r>
      <w:r w:rsidR="00A76530" w:rsidRPr="00020794">
        <w:rPr>
          <w:b/>
          <w:lang w:val="ro-RO"/>
        </w:rPr>
        <w:tab/>
      </w:r>
      <w:r w:rsidR="00A76530" w:rsidRPr="00020794">
        <w:rPr>
          <w:b/>
          <w:lang w:val="ro-RO"/>
        </w:rPr>
        <w:tab/>
      </w:r>
      <w:r w:rsidRPr="00020794">
        <w:rPr>
          <w:b/>
          <w:lang w:val="ro-RO"/>
        </w:rPr>
        <w:tab/>
      </w:r>
      <w:r w:rsidR="00E7657D" w:rsidRPr="00020794">
        <w:rPr>
          <w:b/>
          <w:lang w:val="ro-RO"/>
        </w:rPr>
        <w:tab/>
      </w:r>
      <w:r w:rsidR="00E7657D" w:rsidRPr="00020794">
        <w:rPr>
          <w:b/>
          <w:lang w:val="ro-RO"/>
        </w:rPr>
        <w:tab/>
      </w:r>
      <w:r w:rsidR="00B413D0" w:rsidRPr="00020794">
        <w:rPr>
          <w:b/>
          <w:lang w:val="ro-RO"/>
        </w:rPr>
        <w:t>Gheorghe D</w:t>
      </w:r>
      <w:r w:rsidR="00E7657D" w:rsidRPr="00020794">
        <w:rPr>
          <w:b/>
          <w:lang w:val="ro-RO"/>
        </w:rPr>
        <w:t>U</w:t>
      </w:r>
      <w:r w:rsidR="00B413D0" w:rsidRPr="00020794">
        <w:rPr>
          <w:b/>
          <w:lang w:val="ro-RO"/>
        </w:rPr>
        <w:t>CA</w:t>
      </w:r>
      <w:r w:rsidR="00E7657D" w:rsidRPr="00020794">
        <w:rPr>
          <w:b/>
          <w:lang w:val="ro-RO"/>
        </w:rPr>
        <w:t xml:space="preserve"> </w:t>
      </w:r>
    </w:p>
    <w:p w:rsidR="00CA0DF6" w:rsidRPr="00020794" w:rsidRDefault="00E7657D" w:rsidP="00E7657D">
      <w:pPr>
        <w:jc w:val="both"/>
        <w:rPr>
          <w:b/>
          <w:lang w:val="ro-RO"/>
        </w:rPr>
      </w:pPr>
      <w:r w:rsidRPr="00020794">
        <w:rPr>
          <w:b/>
          <w:lang w:val="ro-RO"/>
        </w:rPr>
        <w:tab/>
      </w:r>
      <w:r w:rsidRPr="00020794">
        <w:rPr>
          <w:b/>
          <w:lang w:val="ro-RO"/>
        </w:rPr>
        <w:tab/>
      </w:r>
    </w:p>
    <w:p w:rsidR="00831936" w:rsidRDefault="00E7657D" w:rsidP="00E7657D">
      <w:pPr>
        <w:tabs>
          <w:tab w:val="left" w:pos="426"/>
        </w:tabs>
        <w:jc w:val="both"/>
        <w:rPr>
          <w:b/>
          <w:lang w:val="ro-RO"/>
        </w:rPr>
      </w:pPr>
      <w:r w:rsidRPr="00020794">
        <w:rPr>
          <w:b/>
          <w:lang w:val="ro-RO"/>
        </w:rPr>
        <w:t xml:space="preserve">     </w:t>
      </w:r>
      <w:r w:rsidR="00CA0DF6" w:rsidRPr="00020794">
        <w:rPr>
          <w:b/>
          <w:lang w:val="ro-RO"/>
        </w:rPr>
        <w:t xml:space="preserve">Secretar ştiinţific </w:t>
      </w:r>
      <w:r w:rsidR="008F1133" w:rsidRPr="00020794">
        <w:rPr>
          <w:b/>
          <w:lang w:val="ro-RO"/>
        </w:rPr>
        <w:t>g</w:t>
      </w:r>
      <w:r w:rsidR="00CA0DF6" w:rsidRPr="00020794">
        <w:rPr>
          <w:b/>
          <w:lang w:val="ro-RO"/>
        </w:rPr>
        <w:t>eneral</w:t>
      </w:r>
      <w:r w:rsidR="00A76530" w:rsidRPr="00020794">
        <w:rPr>
          <w:b/>
          <w:lang w:val="ro-RO"/>
        </w:rPr>
        <w:t>,</w:t>
      </w:r>
      <w:r w:rsidR="00E40871" w:rsidRPr="00020794">
        <w:rPr>
          <w:b/>
          <w:lang w:val="ro-RO"/>
        </w:rPr>
        <w:t xml:space="preserve"> </w:t>
      </w:r>
    </w:p>
    <w:p w:rsidR="00CA0DF6" w:rsidRPr="00020794" w:rsidRDefault="00831936" w:rsidP="00E7657D">
      <w:pPr>
        <w:tabs>
          <w:tab w:val="left" w:pos="426"/>
        </w:tabs>
        <w:jc w:val="both"/>
        <w:rPr>
          <w:b/>
          <w:lang w:val="ro-RO"/>
        </w:rPr>
      </w:pPr>
      <w:r>
        <w:rPr>
          <w:b/>
          <w:lang w:val="ro-RO"/>
        </w:rPr>
        <w:t xml:space="preserve">     d</w:t>
      </w:r>
      <w:r w:rsidR="00E7657D" w:rsidRPr="00020794">
        <w:rPr>
          <w:b/>
          <w:lang w:val="ro-RO"/>
        </w:rPr>
        <w:t xml:space="preserve">octor </w:t>
      </w:r>
      <w:r w:rsidR="00A76530" w:rsidRPr="00020794">
        <w:rPr>
          <w:b/>
          <w:lang w:val="ro-RO"/>
        </w:rPr>
        <w:t>hab</w:t>
      </w:r>
      <w:r w:rsidR="00E7657D" w:rsidRPr="00020794">
        <w:rPr>
          <w:b/>
          <w:lang w:val="ro-RO"/>
        </w:rPr>
        <w:t>ilitat</w:t>
      </w:r>
      <w:r w:rsidR="00CA0DF6" w:rsidRPr="00020794">
        <w:rPr>
          <w:b/>
          <w:lang w:val="ro-RO"/>
        </w:rPr>
        <w:tab/>
      </w:r>
      <w:r w:rsidR="00CA0DF6" w:rsidRPr="00020794">
        <w:rPr>
          <w:b/>
          <w:lang w:val="ro-RO"/>
        </w:rPr>
        <w:tab/>
      </w:r>
      <w:r w:rsidR="00CA0DF6" w:rsidRPr="00020794">
        <w:rPr>
          <w:b/>
          <w:lang w:val="ro-RO"/>
        </w:rPr>
        <w:tab/>
      </w:r>
      <w:r w:rsidR="00CA0DF6" w:rsidRPr="00020794">
        <w:rPr>
          <w:b/>
          <w:lang w:val="ro-RO"/>
        </w:rPr>
        <w:tab/>
      </w:r>
      <w:r w:rsidR="00CA0DF6" w:rsidRPr="00020794">
        <w:rPr>
          <w:b/>
          <w:lang w:val="ro-RO"/>
        </w:rPr>
        <w:tab/>
      </w:r>
      <w:r w:rsidR="00417755" w:rsidRPr="00020794">
        <w:rPr>
          <w:b/>
          <w:lang w:val="ro-RO"/>
        </w:rPr>
        <w:t xml:space="preserve">          </w:t>
      </w:r>
      <w:r w:rsidR="00E7657D" w:rsidRPr="00020794">
        <w:rPr>
          <w:b/>
          <w:lang w:val="ro-RO"/>
        </w:rPr>
        <w:tab/>
      </w:r>
      <w:r>
        <w:rPr>
          <w:b/>
          <w:lang w:val="ro-RO"/>
        </w:rPr>
        <w:tab/>
      </w:r>
      <w:r w:rsidR="00417755" w:rsidRPr="00020794">
        <w:rPr>
          <w:b/>
          <w:lang w:val="ro-RO"/>
        </w:rPr>
        <w:t>Aurelia H</w:t>
      </w:r>
      <w:r w:rsidR="00E7657D" w:rsidRPr="00020794">
        <w:rPr>
          <w:b/>
          <w:lang w:val="ro-RO"/>
        </w:rPr>
        <w:t>ANGANU</w:t>
      </w:r>
    </w:p>
    <w:p w:rsidR="00CA0DF6" w:rsidRPr="00020794" w:rsidRDefault="00CA0DF6" w:rsidP="00E7657D">
      <w:pPr>
        <w:tabs>
          <w:tab w:val="left" w:pos="426"/>
        </w:tabs>
        <w:rPr>
          <w:lang w:val="ro-RO"/>
        </w:rPr>
      </w:pPr>
    </w:p>
    <w:p w:rsidR="00DE2AF5" w:rsidRPr="00020794" w:rsidRDefault="00967F10" w:rsidP="00020794">
      <w:pPr>
        <w:jc w:val="right"/>
        <w:rPr>
          <w:color w:val="000000"/>
          <w:shd w:val="clear" w:color="auto" w:fill="FFFFFF"/>
          <w:lang w:val="ro-RO"/>
        </w:rPr>
      </w:pPr>
      <w:r w:rsidRPr="00020794">
        <w:rPr>
          <w:lang w:val="ro-RO"/>
        </w:rPr>
        <w:br w:type="page"/>
      </w:r>
    </w:p>
    <w:p w:rsidR="00020794" w:rsidRPr="00020794" w:rsidRDefault="00020794" w:rsidP="00020794">
      <w:pPr>
        <w:ind w:left="5664" w:firstLine="708"/>
        <w:rPr>
          <w:rStyle w:val="FontStyle23"/>
          <w:lang w:val="ro-RO" w:eastAsia="ro-RO"/>
        </w:rPr>
      </w:pPr>
      <w:r w:rsidRPr="00020794">
        <w:rPr>
          <w:rStyle w:val="FontStyle23"/>
          <w:lang w:val="ro-RO" w:eastAsia="ro-RO"/>
        </w:rPr>
        <w:lastRenderedPageBreak/>
        <w:t xml:space="preserve">        Anexă</w:t>
      </w:r>
      <w:r w:rsidRPr="00020794">
        <w:rPr>
          <w:rStyle w:val="FontStyle23"/>
          <w:lang w:val="ro-RO" w:eastAsia="ro-RO"/>
        </w:rPr>
        <w:br/>
        <w:t xml:space="preserve">la Hotărârea CSȘDT al AȘM </w:t>
      </w:r>
    </w:p>
    <w:p w:rsidR="00020794" w:rsidRPr="00020794" w:rsidRDefault="00020794" w:rsidP="00020794">
      <w:pPr>
        <w:ind w:left="4956" w:firstLine="708"/>
        <w:rPr>
          <w:lang w:val="ro-RO"/>
        </w:rPr>
      </w:pPr>
      <w:r w:rsidRPr="00020794">
        <w:rPr>
          <w:rStyle w:val="FontStyle23"/>
          <w:lang w:val="ro-RO" w:eastAsia="ro-RO"/>
        </w:rPr>
        <w:t xml:space="preserve">nr. </w:t>
      </w:r>
      <w:r w:rsidR="00831936">
        <w:rPr>
          <w:rStyle w:val="FontStyle23"/>
          <w:lang w:val="ro-RO" w:eastAsia="ro-RO"/>
        </w:rPr>
        <w:t>127</w:t>
      </w:r>
      <w:r w:rsidRPr="00020794">
        <w:rPr>
          <w:rStyle w:val="FontStyle23"/>
          <w:lang w:val="ro-RO" w:eastAsia="ro-RO"/>
        </w:rPr>
        <w:t xml:space="preserve"> din </w:t>
      </w:r>
      <w:r w:rsidR="00831936">
        <w:rPr>
          <w:rStyle w:val="FontStyle23"/>
          <w:lang w:val="ro-RO" w:eastAsia="ro-RO"/>
        </w:rPr>
        <w:t xml:space="preserve"> 21.04.2016</w:t>
      </w:r>
    </w:p>
    <w:p w:rsidR="00020794" w:rsidRPr="00020794" w:rsidRDefault="00020794" w:rsidP="00020794">
      <w:pPr>
        <w:rPr>
          <w:lang w:val="ro-RO"/>
        </w:rPr>
      </w:pPr>
    </w:p>
    <w:p w:rsidR="00020794" w:rsidRPr="00020794" w:rsidRDefault="00020794" w:rsidP="00020794">
      <w:pPr>
        <w:pStyle w:val="Style2"/>
        <w:widowControl/>
        <w:spacing w:line="276" w:lineRule="auto"/>
        <w:jc w:val="center"/>
        <w:rPr>
          <w:rStyle w:val="FontStyle26"/>
          <w:b/>
          <w:sz w:val="24"/>
          <w:szCs w:val="24"/>
          <w:lang w:val="ro-RO" w:eastAsia="ro-RO"/>
        </w:rPr>
      </w:pPr>
      <w:r w:rsidRPr="00020794">
        <w:rPr>
          <w:rStyle w:val="FontStyle26"/>
          <w:b/>
          <w:sz w:val="24"/>
          <w:szCs w:val="24"/>
          <w:lang w:val="ro-RO" w:eastAsia="ro-RO"/>
        </w:rPr>
        <w:t>REGULAMENT</w:t>
      </w:r>
    </w:p>
    <w:p w:rsidR="00020794" w:rsidRPr="00020794" w:rsidRDefault="00020794" w:rsidP="00020794">
      <w:pPr>
        <w:pStyle w:val="Style3"/>
        <w:widowControl/>
        <w:spacing w:line="276" w:lineRule="auto"/>
        <w:rPr>
          <w:rStyle w:val="FontStyle26"/>
          <w:b/>
          <w:sz w:val="24"/>
          <w:szCs w:val="24"/>
          <w:lang w:val="ro-RO" w:eastAsia="ro-RO"/>
        </w:rPr>
      </w:pPr>
      <w:r w:rsidRPr="00020794">
        <w:rPr>
          <w:rStyle w:val="FontStyle26"/>
          <w:b/>
          <w:sz w:val="24"/>
          <w:szCs w:val="24"/>
          <w:lang w:val="ro-RO" w:eastAsia="ro-RO"/>
        </w:rPr>
        <w:t xml:space="preserve">privind modul de stabilire şi acordare a premiilor </w:t>
      </w:r>
    </w:p>
    <w:p w:rsidR="00020794" w:rsidRPr="00020794" w:rsidRDefault="00020794" w:rsidP="00020794">
      <w:pPr>
        <w:pStyle w:val="Style3"/>
        <w:widowControl/>
        <w:spacing w:line="276" w:lineRule="auto"/>
        <w:rPr>
          <w:b/>
          <w:lang w:val="ro-RO"/>
        </w:rPr>
      </w:pPr>
      <w:r w:rsidRPr="00020794">
        <w:rPr>
          <w:rStyle w:val="FontStyle26"/>
          <w:b/>
          <w:sz w:val="24"/>
          <w:szCs w:val="24"/>
          <w:lang w:val="ro-RO" w:eastAsia="ro-RO"/>
        </w:rPr>
        <w:t>pentru angajaţii Filialei din Bălţi şi a secţiilor de ştiinţe ale Academiei de Științe a Moldovei</w:t>
      </w:r>
    </w:p>
    <w:p w:rsidR="00020794" w:rsidRPr="00020794" w:rsidRDefault="00020794" w:rsidP="00020794">
      <w:pPr>
        <w:pStyle w:val="Style8"/>
        <w:widowControl/>
        <w:spacing w:line="276" w:lineRule="auto"/>
        <w:rPr>
          <w:rStyle w:val="FontStyle26"/>
          <w:b/>
          <w:sz w:val="24"/>
          <w:szCs w:val="24"/>
          <w:lang w:val="ro-RO" w:eastAsia="ro-RO"/>
        </w:rPr>
      </w:pPr>
    </w:p>
    <w:p w:rsidR="00020794" w:rsidRPr="00020794" w:rsidRDefault="00020794" w:rsidP="00020794">
      <w:pPr>
        <w:pStyle w:val="Style8"/>
        <w:widowControl/>
        <w:spacing w:line="276" w:lineRule="auto"/>
        <w:rPr>
          <w:rStyle w:val="FontStyle26"/>
          <w:b/>
          <w:sz w:val="24"/>
          <w:szCs w:val="24"/>
          <w:lang w:val="ro-RO" w:eastAsia="ro-RO"/>
        </w:rPr>
      </w:pPr>
      <w:r w:rsidRPr="00020794">
        <w:rPr>
          <w:rStyle w:val="FontStyle26"/>
          <w:b/>
          <w:sz w:val="24"/>
          <w:szCs w:val="24"/>
          <w:lang w:val="ro-RO" w:eastAsia="ro-RO"/>
        </w:rPr>
        <w:t>Capitolul I</w:t>
      </w:r>
    </w:p>
    <w:p w:rsidR="00020794" w:rsidRPr="00020794" w:rsidRDefault="00020794" w:rsidP="00020794">
      <w:pPr>
        <w:pStyle w:val="Style8"/>
        <w:widowControl/>
        <w:spacing w:line="276" w:lineRule="auto"/>
        <w:rPr>
          <w:rStyle w:val="FontStyle26"/>
          <w:b/>
          <w:sz w:val="24"/>
          <w:szCs w:val="24"/>
          <w:lang w:val="ro-RO" w:eastAsia="ro-RO"/>
        </w:rPr>
      </w:pPr>
      <w:r w:rsidRPr="00020794">
        <w:rPr>
          <w:rStyle w:val="FontStyle26"/>
          <w:b/>
          <w:sz w:val="24"/>
          <w:szCs w:val="24"/>
          <w:lang w:val="ro-RO" w:eastAsia="ro-RO"/>
        </w:rPr>
        <w:t>Dispoziţii generale</w:t>
      </w:r>
    </w:p>
    <w:p w:rsidR="00020794" w:rsidRPr="00020794" w:rsidRDefault="00020794" w:rsidP="00020794">
      <w:pPr>
        <w:rPr>
          <w:lang w:val="ro-RO"/>
        </w:rPr>
      </w:pPr>
    </w:p>
    <w:p w:rsidR="00020794" w:rsidRPr="00020794" w:rsidRDefault="00020794" w:rsidP="00020794">
      <w:pPr>
        <w:pStyle w:val="Style4"/>
        <w:widowControl/>
        <w:numPr>
          <w:ilvl w:val="0"/>
          <w:numId w:val="7"/>
        </w:numPr>
        <w:tabs>
          <w:tab w:val="left" w:pos="270"/>
          <w:tab w:val="left" w:pos="970"/>
        </w:tabs>
        <w:spacing w:line="276" w:lineRule="auto"/>
        <w:ind w:firstLine="360"/>
        <w:rPr>
          <w:rStyle w:val="FontStyle26"/>
          <w:sz w:val="24"/>
          <w:szCs w:val="24"/>
          <w:lang w:val="ro-RO" w:eastAsia="ro-RO"/>
        </w:rPr>
      </w:pPr>
      <w:r w:rsidRPr="00020794">
        <w:rPr>
          <w:rStyle w:val="FontStyle26"/>
          <w:sz w:val="24"/>
          <w:szCs w:val="24"/>
          <w:lang w:val="ro-RO" w:eastAsia="ro-RO"/>
        </w:rPr>
        <w:t xml:space="preserve">Prezentul Regulament este elaborat în conformitate cu prevederile Codului cu privire la ştiinţă şi inovare nr.259-XV din 15 iulie 2004 cu modificările şi completările ulterioare, Codul muncii  nr. 154 din 28.03.2003, </w:t>
      </w:r>
      <w:r w:rsidRPr="00020794">
        <w:rPr>
          <w:rStyle w:val="FontStyle24"/>
          <w:sz w:val="24"/>
          <w:szCs w:val="24"/>
          <w:lang w:val="ro-RO" w:eastAsia="ro-RO"/>
        </w:rPr>
        <w:t xml:space="preserve">Legii </w:t>
      </w:r>
      <w:r w:rsidRPr="00020794">
        <w:rPr>
          <w:rStyle w:val="FontStyle26"/>
          <w:sz w:val="24"/>
          <w:szCs w:val="24"/>
          <w:lang w:val="ro-RO" w:eastAsia="ro-RO"/>
        </w:rPr>
        <w:t xml:space="preserve">nr. </w:t>
      </w:r>
      <w:r w:rsidRPr="00020794">
        <w:rPr>
          <w:rStyle w:val="FontStyle24"/>
          <w:sz w:val="24"/>
          <w:szCs w:val="24"/>
          <w:lang w:val="ro-RO" w:eastAsia="ro-RO"/>
        </w:rPr>
        <w:t xml:space="preserve">355-XVI </w:t>
      </w:r>
      <w:r w:rsidRPr="00020794">
        <w:rPr>
          <w:rStyle w:val="FontStyle26"/>
          <w:sz w:val="24"/>
          <w:szCs w:val="24"/>
          <w:lang w:val="ro-RO" w:eastAsia="ro-RO"/>
        </w:rPr>
        <w:t xml:space="preserve">din </w:t>
      </w:r>
      <w:r w:rsidRPr="00020794">
        <w:rPr>
          <w:rStyle w:val="FontStyle24"/>
          <w:sz w:val="24"/>
          <w:szCs w:val="24"/>
          <w:lang w:val="ro-RO" w:eastAsia="ro-RO"/>
        </w:rPr>
        <w:t xml:space="preserve">23.12.2005 </w:t>
      </w:r>
      <w:r w:rsidRPr="00020794">
        <w:rPr>
          <w:rStyle w:val="FontStyle26"/>
          <w:sz w:val="24"/>
          <w:szCs w:val="24"/>
          <w:lang w:val="ro-RO" w:eastAsia="ro-RO"/>
        </w:rPr>
        <w:t>cu privire la sistemul de salarizare în sectorul bugetar, Hotărârii Guvernului nr.47 din 12.01.2007 „Cu privire la salarizarea angajaților organizațiilor de drept public din sfera științei și inovării finanțate de la bugetul de stat.</w:t>
      </w:r>
    </w:p>
    <w:p w:rsidR="00020794" w:rsidRPr="00020794" w:rsidRDefault="00020794" w:rsidP="00020794">
      <w:pPr>
        <w:pStyle w:val="Style7"/>
        <w:widowControl/>
        <w:numPr>
          <w:ilvl w:val="0"/>
          <w:numId w:val="7"/>
        </w:numPr>
        <w:tabs>
          <w:tab w:val="left" w:pos="270"/>
          <w:tab w:val="left" w:pos="970"/>
        </w:tabs>
        <w:spacing w:line="276" w:lineRule="auto"/>
        <w:ind w:firstLine="360"/>
        <w:rPr>
          <w:lang w:val="ro-RO" w:eastAsia="ro-RO"/>
        </w:rPr>
      </w:pPr>
      <w:r w:rsidRPr="00020794">
        <w:rPr>
          <w:rStyle w:val="FontStyle26"/>
          <w:sz w:val="24"/>
          <w:szCs w:val="24"/>
          <w:lang w:val="ro-RO" w:eastAsia="ro-RO"/>
        </w:rPr>
        <w:t xml:space="preserve">Regulamentul se aplică faţă de personalul angajat din cadrul </w:t>
      </w:r>
      <w:r w:rsidRPr="00020794">
        <w:rPr>
          <w:lang w:val="ro-RO"/>
        </w:rPr>
        <w:t xml:space="preserve">Filialei Academiei de Ştiinţe a Moldovei din Bălţi, </w:t>
      </w:r>
      <w:r w:rsidRPr="00020794">
        <w:rPr>
          <w:rStyle w:val="FontStyle26"/>
          <w:sz w:val="24"/>
          <w:szCs w:val="24"/>
          <w:lang w:val="ro-RO" w:eastAsia="ro-RO"/>
        </w:rPr>
        <w:t>Secţiilor de ştiinţe ale Academiei de Ştiinţe a Moldovei şi au ca scop stimularea şi motivarea financiară a angajaţilor.</w:t>
      </w:r>
    </w:p>
    <w:p w:rsidR="00020794" w:rsidRPr="00020794" w:rsidRDefault="00020794" w:rsidP="00020794">
      <w:pPr>
        <w:pStyle w:val="Style22"/>
        <w:widowControl/>
        <w:numPr>
          <w:ilvl w:val="0"/>
          <w:numId w:val="8"/>
        </w:numPr>
        <w:tabs>
          <w:tab w:val="left" w:pos="270"/>
          <w:tab w:val="left" w:pos="1061"/>
        </w:tabs>
        <w:spacing w:line="276" w:lineRule="auto"/>
        <w:ind w:firstLine="360"/>
        <w:rPr>
          <w:rStyle w:val="FontStyle33"/>
          <w:lang w:val="ro-RO"/>
        </w:rPr>
      </w:pPr>
      <w:r w:rsidRPr="00020794">
        <w:rPr>
          <w:lang w:val="ro-RO"/>
        </w:rPr>
        <w:t>Premierea personalului Secţiilor de Ştiinţe ale A.Ş.M. (coordonatorii secţiilor, secretarii ştiinţifici, cercetătorii ştiinţifici, specialişti)  şi a filialei Bălţi a AŞM (coordonator, cercetători ştiinţifici) se efectuează din contul şi în limitele fondului de salarizare a Secţiilor de Ştiinţe şi a filialei Bălţi a AŞM</w:t>
      </w:r>
      <w:r w:rsidRPr="00020794">
        <w:rPr>
          <w:rStyle w:val="FontStyle33"/>
          <w:lang w:val="ro-RO"/>
        </w:rPr>
        <w:t>.</w:t>
      </w:r>
    </w:p>
    <w:p w:rsidR="00020794" w:rsidRPr="00020794" w:rsidRDefault="00020794" w:rsidP="00020794">
      <w:pPr>
        <w:rPr>
          <w:lang w:val="ro-RO"/>
        </w:rPr>
      </w:pPr>
    </w:p>
    <w:p w:rsidR="00020794" w:rsidRPr="00020794" w:rsidRDefault="00020794" w:rsidP="00020794">
      <w:pPr>
        <w:pStyle w:val="Style8"/>
        <w:widowControl/>
        <w:spacing w:line="276" w:lineRule="auto"/>
        <w:rPr>
          <w:rStyle w:val="FontStyle26"/>
          <w:b/>
          <w:sz w:val="24"/>
          <w:szCs w:val="24"/>
          <w:lang w:val="ro-RO" w:eastAsia="ro-RO"/>
        </w:rPr>
      </w:pPr>
      <w:r w:rsidRPr="00020794">
        <w:rPr>
          <w:rStyle w:val="FontStyle26"/>
          <w:b/>
          <w:sz w:val="24"/>
          <w:szCs w:val="24"/>
          <w:lang w:val="ro-RO" w:eastAsia="ro-RO"/>
        </w:rPr>
        <w:t>Capitolul II</w:t>
      </w: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Criterii de bază pentru obţinerea dreptului la premiere</w:t>
      </w:r>
    </w:p>
    <w:p w:rsidR="00020794" w:rsidRPr="00020794" w:rsidRDefault="00020794" w:rsidP="00020794">
      <w:pPr>
        <w:pStyle w:val="Style2"/>
        <w:widowControl/>
        <w:spacing w:line="276" w:lineRule="auto"/>
        <w:jc w:val="center"/>
        <w:rPr>
          <w:bCs/>
          <w:lang w:val="ro-RO" w:eastAsia="ro-RO"/>
        </w:rPr>
      </w:pPr>
    </w:p>
    <w:p w:rsidR="00020794" w:rsidRPr="00020794" w:rsidRDefault="00020794" w:rsidP="00020794">
      <w:pPr>
        <w:pStyle w:val="Style2"/>
        <w:widowControl/>
        <w:numPr>
          <w:ilvl w:val="0"/>
          <w:numId w:val="8"/>
        </w:numPr>
        <w:spacing w:line="276" w:lineRule="auto"/>
        <w:ind w:firstLine="360"/>
        <w:rPr>
          <w:rStyle w:val="FontStyle11"/>
          <w:sz w:val="24"/>
          <w:szCs w:val="24"/>
          <w:lang w:val="ro-RO" w:eastAsia="ro-RO"/>
        </w:rPr>
      </w:pPr>
      <w:r w:rsidRPr="00020794">
        <w:rPr>
          <w:rStyle w:val="FontStyle26"/>
          <w:sz w:val="24"/>
          <w:szCs w:val="24"/>
          <w:lang w:val="ro-RO" w:eastAsia="ro-RO"/>
        </w:rPr>
        <w:t xml:space="preserve"> </w:t>
      </w:r>
      <w:r w:rsidRPr="00020794">
        <w:rPr>
          <w:rStyle w:val="FontStyle11"/>
          <w:sz w:val="24"/>
          <w:szCs w:val="24"/>
          <w:lang w:val="ro-RO" w:eastAsia="ro-RO"/>
        </w:rPr>
        <w:t xml:space="preserve">Criterii de bază pentru obţinerea dreptului la premiere sunt: </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t>Conlucrarea eficientă cu conducerea  institutelor de cercetări ştiinţifice şi instituţiilor superioare de învăţământ din aria de activitate a Secţiei de ştiinţe/filialei întru realizarea conform planului calendaristic a proiectelor ştiinţifice de cercetare;</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t>Dirijarea şi coordonarea activităţilor secţiei de ştiinţe/filialei privind problemele de cercetare în conformitate cu prevederile Codului cu privire la ştiinţă şi inovare a Republicii Moldova și Statutul AŞM;</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t>Executarea în termenii stabiliți a prevederilor actelor normative, hotărârilor, dispoziţiilor, deciziilor CSŞDT, Biroului CSŞDT etc, care țin de activitatea Secției și a instituțiilor subordonate Secției;</w:t>
      </w:r>
    </w:p>
    <w:p w:rsidR="00020794" w:rsidRPr="00020794" w:rsidRDefault="00020794" w:rsidP="00020794">
      <w:pPr>
        <w:pStyle w:val="NoSpacing"/>
        <w:numPr>
          <w:ilvl w:val="0"/>
          <w:numId w:val="9"/>
        </w:numPr>
        <w:tabs>
          <w:tab w:val="left" w:pos="709"/>
        </w:tabs>
        <w:spacing w:after="60" w:line="276" w:lineRule="auto"/>
        <w:ind w:left="0" w:firstLine="360"/>
        <w:jc w:val="both"/>
        <w:rPr>
          <w:rFonts w:ascii="Times New Roman" w:hAnsi="Times New Roman"/>
          <w:sz w:val="24"/>
          <w:szCs w:val="24"/>
        </w:rPr>
      </w:pPr>
      <w:r w:rsidRPr="00020794">
        <w:rPr>
          <w:rFonts w:ascii="Times New Roman" w:hAnsi="Times New Roman"/>
          <w:sz w:val="24"/>
          <w:szCs w:val="24"/>
        </w:rPr>
        <w:t>Informarea potenţialilor beneficiari de proiecte de cercetare despre concursurile anunţate de Consiliul Suprem pentru Ştiinţă şi Dezvoltare Tehnologică al Academiei de Ştiinţe a Moldovei;</w:t>
      </w:r>
    </w:p>
    <w:p w:rsidR="00020794" w:rsidRPr="00020794" w:rsidRDefault="00020794" w:rsidP="00020794">
      <w:pPr>
        <w:pStyle w:val="NoSpacing"/>
        <w:numPr>
          <w:ilvl w:val="0"/>
          <w:numId w:val="9"/>
        </w:numPr>
        <w:tabs>
          <w:tab w:val="left" w:pos="709"/>
        </w:tabs>
        <w:spacing w:after="60" w:line="276" w:lineRule="auto"/>
        <w:ind w:left="0" w:firstLine="360"/>
        <w:jc w:val="both"/>
        <w:rPr>
          <w:rFonts w:ascii="Times New Roman" w:hAnsi="Times New Roman"/>
          <w:sz w:val="24"/>
          <w:szCs w:val="24"/>
        </w:rPr>
      </w:pPr>
      <w:r w:rsidRPr="00020794">
        <w:rPr>
          <w:rFonts w:ascii="Times New Roman" w:hAnsi="Times New Roman"/>
          <w:sz w:val="24"/>
          <w:szCs w:val="24"/>
        </w:rPr>
        <w:t xml:space="preserve">Suportul eficient acordat instituţiilor de cercetări ştiinţifice, centrelor ştiinţifice, cercetătorilor instituţiilor  şi personalului didactico-ştiinţific din instituţiile superioare de învăţământ din aria de activitate a secţiei de ştiinţe/filialei pentru elaborarea proiectelor de cercetare şi încheierea contractelor de finanţare cu Consiliul Suprem pentru Ştiinţă şi Dezvoltare Tehnologică al Academiei de Ştiinţe a Moldovei; </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t>Sistematizarea și analiza informaţiei în legătură cu activitatea ştiinţifică a instituţiilor din aria secţiei de ştiinţe/filialei și formularea recomandărilor în termenii stabiliți.</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lastRenderedPageBreak/>
        <w:t>Participarea activă la organizarea şi desfăşurarea activităţilor organizate de CSŞDT, precum şi alte activităţi ale AŞM;</w:t>
      </w:r>
    </w:p>
    <w:p w:rsidR="00020794" w:rsidRPr="00020794" w:rsidRDefault="00020794" w:rsidP="00020794">
      <w:pPr>
        <w:pStyle w:val="NoSpacing"/>
        <w:numPr>
          <w:ilvl w:val="0"/>
          <w:numId w:val="9"/>
        </w:numPr>
        <w:tabs>
          <w:tab w:val="left" w:pos="709"/>
        </w:tabs>
        <w:spacing w:after="60" w:line="276" w:lineRule="auto"/>
        <w:ind w:left="0" w:firstLine="360"/>
        <w:jc w:val="both"/>
        <w:rPr>
          <w:rFonts w:ascii="Times New Roman" w:hAnsi="Times New Roman"/>
          <w:sz w:val="24"/>
          <w:szCs w:val="24"/>
        </w:rPr>
      </w:pPr>
      <w:r w:rsidRPr="00020794">
        <w:rPr>
          <w:rFonts w:ascii="Times New Roman" w:hAnsi="Times New Roman"/>
          <w:sz w:val="24"/>
          <w:szCs w:val="24"/>
        </w:rPr>
        <w:t>Organizarea întâlnirilor cu reprezentanţii autorităţilor publice centrale şi locale, instituţii ştiinţifice şi de învăţământ, oameni de afaceri în vederea promovării rezultatelor ştiinţifice din aria secţiei de ştiinţe/filialei;</w:t>
      </w:r>
    </w:p>
    <w:p w:rsidR="00020794" w:rsidRPr="00020794" w:rsidRDefault="00020794" w:rsidP="00020794">
      <w:pPr>
        <w:pStyle w:val="ListParagraph"/>
        <w:numPr>
          <w:ilvl w:val="0"/>
          <w:numId w:val="9"/>
        </w:numPr>
        <w:tabs>
          <w:tab w:val="left" w:pos="720"/>
        </w:tabs>
        <w:spacing w:after="60" w:line="276" w:lineRule="auto"/>
        <w:ind w:left="0" w:firstLine="360"/>
        <w:jc w:val="both"/>
        <w:rPr>
          <w:lang w:val="ro-RO"/>
        </w:rPr>
      </w:pPr>
      <w:r w:rsidRPr="00020794">
        <w:rPr>
          <w:lang w:val="ro-RO"/>
        </w:rPr>
        <w:t>Avizarea în termenii stabiliți a proiectelor Hotărârilor de Guvern, Regulamentelor şi Instrucţiunilor repartizate secţiei de ştiinţe/filialei de către conducerea AŞM;</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t>Pregătirea la timp a materialelor propuse spre perfectare de către conducerea Academia de Ştiinţe a Moldovei, participare la elaborarea conceptelor şi politicilor în sfera ştiinţei şi inovării;</w:t>
      </w:r>
    </w:p>
    <w:p w:rsidR="00020794" w:rsidRPr="00020794" w:rsidRDefault="00020794" w:rsidP="00020794">
      <w:pPr>
        <w:pStyle w:val="ListParagraph"/>
        <w:numPr>
          <w:ilvl w:val="0"/>
          <w:numId w:val="9"/>
        </w:numPr>
        <w:spacing w:after="60" w:line="276" w:lineRule="auto"/>
        <w:ind w:left="0" w:firstLine="360"/>
        <w:jc w:val="both"/>
        <w:rPr>
          <w:lang w:val="ro-RO"/>
        </w:rPr>
      </w:pPr>
      <w:r w:rsidRPr="00020794">
        <w:rPr>
          <w:lang w:val="ro-RO"/>
        </w:rPr>
        <w:t>Suportul acordat instituţiilor ştiinţifice din aria de activitate a secţiei de ştiinţe/filialei în stabilirea relațiilor de colaborare cu institutele știinţifice internaţionale;</w:t>
      </w:r>
    </w:p>
    <w:p w:rsidR="00020794" w:rsidRPr="00020794" w:rsidRDefault="00020794" w:rsidP="00020794">
      <w:pPr>
        <w:pStyle w:val="ListParagraph"/>
        <w:numPr>
          <w:ilvl w:val="0"/>
          <w:numId w:val="9"/>
        </w:numPr>
        <w:tabs>
          <w:tab w:val="left" w:pos="720"/>
        </w:tabs>
        <w:spacing w:after="60" w:line="276" w:lineRule="auto"/>
        <w:ind w:left="0" w:firstLine="360"/>
        <w:jc w:val="both"/>
        <w:rPr>
          <w:lang w:val="ro-RO"/>
        </w:rPr>
      </w:pPr>
      <w:r w:rsidRPr="00020794">
        <w:rPr>
          <w:lang w:val="ro-RO"/>
        </w:rPr>
        <w:t>Participarea activă la manifestări, concursuri şi colaborări ştiinţifice naţionale, internaţionale, expoziţii specializate naţionale şi internaţionale.</w:t>
      </w:r>
    </w:p>
    <w:p w:rsidR="00020794" w:rsidRPr="00020794" w:rsidRDefault="00020794" w:rsidP="00020794">
      <w:pPr>
        <w:pStyle w:val="NoSpacing"/>
        <w:numPr>
          <w:ilvl w:val="0"/>
          <w:numId w:val="9"/>
        </w:numPr>
        <w:tabs>
          <w:tab w:val="left" w:pos="709"/>
        </w:tabs>
        <w:spacing w:after="60" w:line="276" w:lineRule="auto"/>
        <w:ind w:left="0" w:firstLine="360"/>
        <w:jc w:val="both"/>
        <w:rPr>
          <w:rFonts w:ascii="Times New Roman" w:hAnsi="Times New Roman"/>
          <w:sz w:val="24"/>
          <w:szCs w:val="24"/>
        </w:rPr>
      </w:pPr>
      <w:r w:rsidRPr="00020794">
        <w:rPr>
          <w:rFonts w:ascii="Times New Roman" w:hAnsi="Times New Roman"/>
          <w:sz w:val="24"/>
          <w:szCs w:val="24"/>
        </w:rPr>
        <w:t>Expertizarea și avizarea rezultatelor obţinute din realizarea programelor/proiectelor din sfera ştiinţei şi inovării, pregătirea rapoartelor şi materialelor de analiză despre activitatea secţiei de ştiinţe/filialei.</w:t>
      </w:r>
    </w:p>
    <w:p w:rsidR="00020794" w:rsidRDefault="00020794" w:rsidP="00020794">
      <w:pPr>
        <w:pStyle w:val="NoSpacing"/>
        <w:numPr>
          <w:ilvl w:val="0"/>
          <w:numId w:val="9"/>
        </w:numPr>
        <w:tabs>
          <w:tab w:val="left" w:pos="360"/>
        </w:tabs>
        <w:spacing w:after="60" w:line="276" w:lineRule="auto"/>
        <w:ind w:left="0" w:firstLine="357"/>
        <w:jc w:val="both"/>
        <w:rPr>
          <w:rFonts w:ascii="Times New Roman" w:hAnsi="Times New Roman"/>
          <w:sz w:val="24"/>
          <w:szCs w:val="24"/>
        </w:rPr>
      </w:pPr>
      <w:r w:rsidRPr="00020794">
        <w:rPr>
          <w:rFonts w:ascii="Times New Roman" w:hAnsi="Times New Roman"/>
          <w:sz w:val="24"/>
          <w:szCs w:val="24"/>
        </w:rPr>
        <w:t>Diseminarea rezultatelor științifice în mass-media, promovarea imaginii Academiei de Ştiinţe a Moldovei la scară națională și internațională.</w:t>
      </w:r>
    </w:p>
    <w:p w:rsidR="00020794" w:rsidRDefault="00020794" w:rsidP="00020794">
      <w:pPr>
        <w:pStyle w:val="NoSpacing"/>
        <w:numPr>
          <w:ilvl w:val="0"/>
          <w:numId w:val="9"/>
        </w:numPr>
        <w:tabs>
          <w:tab w:val="left" w:pos="360"/>
        </w:tabs>
        <w:spacing w:after="60" w:line="276" w:lineRule="auto"/>
        <w:ind w:left="0" w:firstLine="357"/>
        <w:jc w:val="both"/>
        <w:rPr>
          <w:rFonts w:ascii="Times New Roman" w:hAnsi="Times New Roman"/>
          <w:sz w:val="24"/>
          <w:szCs w:val="24"/>
        </w:rPr>
      </w:pPr>
      <w:r w:rsidRPr="00020794">
        <w:rPr>
          <w:rFonts w:ascii="Times New Roman" w:eastAsia="Times New Roman" w:hAnsi="Times New Roman"/>
          <w:color w:val="000000"/>
          <w:sz w:val="24"/>
          <w:szCs w:val="24"/>
          <w:lang w:eastAsia="ru-RU"/>
        </w:rPr>
        <w:t xml:space="preserve">Conlucrarea efectivă cu membrii Adunării şi Biroului </w:t>
      </w:r>
      <w:r w:rsidRPr="00020794">
        <w:rPr>
          <w:rFonts w:ascii="Times New Roman" w:hAnsi="Times New Roman"/>
          <w:sz w:val="24"/>
          <w:szCs w:val="24"/>
        </w:rPr>
        <w:t>secţiei de ştiinţe/filialei;</w:t>
      </w:r>
    </w:p>
    <w:p w:rsidR="00020794" w:rsidRDefault="00020794" w:rsidP="00020794">
      <w:pPr>
        <w:pStyle w:val="NoSpacing"/>
        <w:numPr>
          <w:ilvl w:val="0"/>
          <w:numId w:val="9"/>
        </w:numPr>
        <w:tabs>
          <w:tab w:val="left" w:pos="360"/>
        </w:tabs>
        <w:spacing w:after="60" w:line="276" w:lineRule="auto"/>
        <w:ind w:left="0" w:firstLine="357"/>
        <w:jc w:val="both"/>
        <w:rPr>
          <w:rFonts w:ascii="Times New Roman" w:hAnsi="Times New Roman"/>
          <w:sz w:val="24"/>
          <w:szCs w:val="24"/>
        </w:rPr>
      </w:pPr>
      <w:r w:rsidRPr="00020794">
        <w:rPr>
          <w:rFonts w:ascii="Times New Roman" w:eastAsia="Times New Roman" w:hAnsi="Times New Roman"/>
          <w:color w:val="000000"/>
          <w:sz w:val="24"/>
          <w:szCs w:val="24"/>
          <w:lang w:eastAsia="ru-RU"/>
        </w:rPr>
        <w:t xml:space="preserve">Coordonarea şi colaborarea continuă cu responsabilii pentru ştiinţă, pe dimensiunea ce    ţine de profilul </w:t>
      </w:r>
      <w:r w:rsidRPr="00020794">
        <w:rPr>
          <w:rFonts w:ascii="Times New Roman" w:hAnsi="Times New Roman"/>
          <w:sz w:val="24"/>
          <w:szCs w:val="24"/>
        </w:rPr>
        <w:t>secţiei de ştiinţe/filialei;</w:t>
      </w:r>
    </w:p>
    <w:p w:rsidR="00020794" w:rsidRPr="00020794" w:rsidRDefault="00020794" w:rsidP="00020794">
      <w:pPr>
        <w:pStyle w:val="NoSpacing"/>
        <w:numPr>
          <w:ilvl w:val="0"/>
          <w:numId w:val="9"/>
        </w:numPr>
        <w:tabs>
          <w:tab w:val="left" w:pos="360"/>
        </w:tabs>
        <w:spacing w:after="60" w:line="276" w:lineRule="auto"/>
        <w:ind w:left="0" w:firstLine="357"/>
        <w:jc w:val="both"/>
        <w:rPr>
          <w:rFonts w:ascii="Times New Roman" w:hAnsi="Times New Roman"/>
          <w:sz w:val="24"/>
          <w:szCs w:val="24"/>
        </w:rPr>
      </w:pPr>
      <w:r w:rsidRPr="00020794">
        <w:rPr>
          <w:rFonts w:ascii="Times New Roman" w:eastAsia="Times New Roman" w:hAnsi="Times New Roman"/>
          <w:color w:val="000000"/>
          <w:sz w:val="24"/>
          <w:szCs w:val="24"/>
          <w:lang w:eastAsia="ru-RU"/>
        </w:rPr>
        <w:t>Acumularea, sistematizarea şi analiza informaţiei cu referire la activitatea ştiinţifică, managerială a instituţiilor de cercetare subordonate;</w:t>
      </w:r>
    </w:p>
    <w:p w:rsidR="00020794" w:rsidRPr="00020794" w:rsidRDefault="00020794" w:rsidP="00020794">
      <w:pPr>
        <w:pStyle w:val="NoSpacing"/>
        <w:numPr>
          <w:ilvl w:val="0"/>
          <w:numId w:val="9"/>
        </w:numPr>
        <w:tabs>
          <w:tab w:val="left" w:pos="360"/>
        </w:tabs>
        <w:spacing w:after="60" w:line="276" w:lineRule="auto"/>
        <w:ind w:left="0" w:firstLine="357"/>
        <w:jc w:val="both"/>
        <w:rPr>
          <w:rFonts w:ascii="Times New Roman" w:hAnsi="Times New Roman"/>
          <w:sz w:val="24"/>
          <w:szCs w:val="24"/>
        </w:rPr>
      </w:pPr>
      <w:r w:rsidRPr="00020794">
        <w:rPr>
          <w:rFonts w:ascii="Times New Roman" w:eastAsia="Times New Roman" w:hAnsi="Times New Roman"/>
          <w:color w:val="000000"/>
          <w:sz w:val="24"/>
          <w:szCs w:val="24"/>
          <w:lang w:eastAsia="ru-RU"/>
        </w:rPr>
        <w:t>Participarea şi implicarea în vederea organizării şi desfăşurării activităţilor sub egida AŞM;</w:t>
      </w:r>
    </w:p>
    <w:p w:rsidR="00020794" w:rsidRPr="00020794" w:rsidRDefault="00020794" w:rsidP="00020794">
      <w:pPr>
        <w:pStyle w:val="NoSpacing"/>
        <w:numPr>
          <w:ilvl w:val="0"/>
          <w:numId w:val="9"/>
        </w:numPr>
        <w:tabs>
          <w:tab w:val="left" w:pos="360"/>
        </w:tabs>
        <w:spacing w:after="60" w:line="276" w:lineRule="auto"/>
        <w:ind w:left="0" w:firstLine="357"/>
        <w:jc w:val="both"/>
        <w:rPr>
          <w:rFonts w:ascii="Times New Roman" w:hAnsi="Times New Roman"/>
          <w:sz w:val="24"/>
          <w:szCs w:val="24"/>
        </w:rPr>
      </w:pPr>
      <w:r w:rsidRPr="00020794">
        <w:rPr>
          <w:rFonts w:ascii="Times New Roman" w:eastAsia="Times New Roman" w:hAnsi="Times New Roman"/>
          <w:color w:val="000000"/>
          <w:sz w:val="24"/>
          <w:szCs w:val="24"/>
          <w:lang w:eastAsia="ru-RU"/>
        </w:rPr>
        <w:t>Contribuirea la stabilirea şi fortificarea relaţiilor de colaborare cu instituţiile şi centrele ştiinţifice de prestigiu internaţionale de profil.</w:t>
      </w:r>
    </w:p>
    <w:p w:rsidR="00020794" w:rsidRPr="00020794" w:rsidRDefault="00020794" w:rsidP="00020794">
      <w:pPr>
        <w:ind w:firstLine="357"/>
        <w:jc w:val="both"/>
        <w:rPr>
          <w:color w:val="000000"/>
          <w:lang w:val="ro-RO"/>
        </w:rPr>
      </w:pPr>
    </w:p>
    <w:p w:rsidR="00020794" w:rsidRPr="00020794" w:rsidRDefault="00020794" w:rsidP="00020794">
      <w:pPr>
        <w:pStyle w:val="Style5"/>
        <w:widowControl/>
        <w:spacing w:line="276" w:lineRule="auto"/>
        <w:ind w:firstLine="0"/>
        <w:jc w:val="center"/>
        <w:rPr>
          <w:rStyle w:val="FontStyle11"/>
          <w:sz w:val="24"/>
          <w:szCs w:val="24"/>
          <w:lang w:val="ro-RO" w:eastAsia="ro-RO"/>
        </w:rPr>
      </w:pPr>
      <w:r w:rsidRPr="00020794">
        <w:rPr>
          <w:rStyle w:val="FontStyle11"/>
          <w:sz w:val="24"/>
          <w:szCs w:val="24"/>
          <w:lang w:val="ro-RO" w:eastAsia="ro-RO"/>
        </w:rPr>
        <w:t>CAPITOLUL III</w:t>
      </w:r>
    </w:p>
    <w:p w:rsidR="00020794" w:rsidRPr="00020794" w:rsidRDefault="00020794" w:rsidP="00020794">
      <w:pPr>
        <w:pStyle w:val="Style5"/>
        <w:widowControl/>
        <w:spacing w:line="276" w:lineRule="auto"/>
        <w:ind w:firstLine="0"/>
        <w:jc w:val="center"/>
        <w:rPr>
          <w:rStyle w:val="FontStyle11"/>
          <w:sz w:val="24"/>
          <w:szCs w:val="24"/>
          <w:lang w:val="ro-RO" w:eastAsia="ro-RO"/>
        </w:rPr>
      </w:pPr>
      <w:r w:rsidRPr="00020794">
        <w:rPr>
          <w:rStyle w:val="FontStyle11"/>
          <w:sz w:val="24"/>
          <w:szCs w:val="24"/>
          <w:lang w:val="ro-RO" w:eastAsia="ro-RO"/>
        </w:rPr>
        <w:t>Modul de acordare a premiilor</w:t>
      </w:r>
    </w:p>
    <w:p w:rsidR="00020794" w:rsidRPr="00020794" w:rsidRDefault="00020794" w:rsidP="00020794">
      <w:pPr>
        <w:pStyle w:val="Style5"/>
        <w:widowControl/>
        <w:spacing w:line="276" w:lineRule="auto"/>
        <w:ind w:firstLine="0"/>
        <w:jc w:val="center"/>
        <w:rPr>
          <w:rStyle w:val="FontStyle11"/>
          <w:sz w:val="24"/>
          <w:szCs w:val="24"/>
          <w:lang w:val="ro-RO" w:eastAsia="ro-RO"/>
        </w:rPr>
      </w:pPr>
    </w:p>
    <w:p w:rsidR="00020794" w:rsidRPr="00020794" w:rsidRDefault="00020794" w:rsidP="00020794">
      <w:pPr>
        <w:pStyle w:val="Style3"/>
        <w:widowControl/>
        <w:numPr>
          <w:ilvl w:val="0"/>
          <w:numId w:val="8"/>
        </w:numPr>
        <w:tabs>
          <w:tab w:val="left" w:pos="998"/>
        </w:tabs>
        <w:spacing w:line="276" w:lineRule="auto"/>
        <w:ind w:firstLine="360"/>
        <w:jc w:val="both"/>
        <w:rPr>
          <w:rStyle w:val="FontStyle12"/>
          <w:b/>
          <w:bCs/>
          <w:sz w:val="24"/>
          <w:szCs w:val="24"/>
          <w:lang w:val="ro-RO" w:eastAsia="ro-RO"/>
        </w:rPr>
      </w:pPr>
      <w:r w:rsidRPr="00020794">
        <w:rPr>
          <w:rStyle w:val="FontStyle12"/>
          <w:sz w:val="24"/>
          <w:szCs w:val="24"/>
          <w:lang w:val="ro-RO" w:eastAsia="ro-RO"/>
        </w:rPr>
        <w:t>Premierea angajaţilor în cadrul secţiilor de ştiinţe/filialei se efectuează lunar.</w:t>
      </w:r>
    </w:p>
    <w:p w:rsidR="00020794" w:rsidRPr="00020794" w:rsidRDefault="00020794" w:rsidP="00020794">
      <w:pPr>
        <w:pStyle w:val="ListParagraph"/>
        <w:numPr>
          <w:ilvl w:val="0"/>
          <w:numId w:val="8"/>
        </w:numPr>
        <w:ind w:left="0" w:firstLine="360"/>
        <w:rPr>
          <w:lang w:val="ro-RO"/>
        </w:rPr>
      </w:pPr>
      <w:r w:rsidRPr="00020794">
        <w:rPr>
          <w:rStyle w:val="FontStyle11"/>
          <w:b w:val="0"/>
          <w:sz w:val="24"/>
          <w:szCs w:val="24"/>
          <w:lang w:val="ro-RO" w:eastAsia="ro-RO"/>
        </w:rPr>
        <w:t>Angajaţii</w:t>
      </w:r>
      <w:r w:rsidRPr="00020794">
        <w:rPr>
          <w:rStyle w:val="FontStyle11"/>
          <w:sz w:val="24"/>
          <w:szCs w:val="24"/>
          <w:lang w:val="ro-RO" w:eastAsia="ro-RO"/>
        </w:rPr>
        <w:t xml:space="preserve"> </w:t>
      </w:r>
      <w:r w:rsidRPr="00020794">
        <w:rPr>
          <w:rStyle w:val="FontStyle12"/>
          <w:sz w:val="24"/>
          <w:szCs w:val="24"/>
          <w:lang w:val="ro-RO" w:eastAsia="ro-RO"/>
        </w:rPr>
        <w:t>în cadrul secţiilor de ştiinţe/filialei pot beneficia de premiu anual în conformitate cu prevederile</w:t>
      </w:r>
      <w:r w:rsidRPr="00020794">
        <w:rPr>
          <w:lang w:val="ro-RO"/>
        </w:rPr>
        <w:t xml:space="preserve"> Regulamentului privind modul de calculare şi plată a premiului anual personalului din unităţile bugetare,aprobat prin </w:t>
      </w:r>
      <w:proofErr w:type="spellStart"/>
      <w:r w:rsidRPr="00020794">
        <w:rPr>
          <w:lang w:val="ro-RO"/>
        </w:rPr>
        <w:t>Hotărîrea</w:t>
      </w:r>
      <w:proofErr w:type="spellEnd"/>
      <w:r w:rsidRPr="00020794">
        <w:rPr>
          <w:lang w:val="ro-RO"/>
        </w:rPr>
        <w:t xml:space="preserve"> Guvernului nr. 180 din 11.03.2013 „Cu privire la plata premiului anual personalului din unităţile bugetare”.</w:t>
      </w:r>
    </w:p>
    <w:p w:rsidR="00020794" w:rsidRPr="00020794" w:rsidRDefault="00020794" w:rsidP="00020794">
      <w:pPr>
        <w:pStyle w:val="Style3"/>
        <w:widowControl/>
        <w:numPr>
          <w:ilvl w:val="0"/>
          <w:numId w:val="8"/>
        </w:numPr>
        <w:tabs>
          <w:tab w:val="left" w:pos="998"/>
        </w:tabs>
        <w:spacing w:line="276" w:lineRule="auto"/>
        <w:ind w:firstLine="360"/>
        <w:jc w:val="both"/>
        <w:rPr>
          <w:rStyle w:val="FontStyle11"/>
          <w:sz w:val="24"/>
          <w:szCs w:val="24"/>
          <w:lang w:val="ro-RO" w:eastAsia="ro-RO"/>
        </w:rPr>
      </w:pPr>
      <w:r w:rsidRPr="00020794">
        <w:rPr>
          <w:rStyle w:val="FontStyle12"/>
          <w:sz w:val="24"/>
          <w:szCs w:val="24"/>
          <w:lang w:val="ro-RO" w:eastAsia="ro-RO"/>
        </w:rPr>
        <w:t>Personalul secţiilor de ştiinţe/filialei se premiază prin dispoziţia Preşedintelui Academiei de Ştiinţe a Moldovei în baza propunerii Biroului Consiliului Suprem pentru Ştiinţă şi Dezvoltare Tehnologică.</w:t>
      </w:r>
    </w:p>
    <w:p w:rsidR="00020794" w:rsidRPr="00020794" w:rsidRDefault="00020794" w:rsidP="00020794">
      <w:pPr>
        <w:pStyle w:val="Style3"/>
        <w:widowControl/>
        <w:numPr>
          <w:ilvl w:val="0"/>
          <w:numId w:val="8"/>
        </w:numPr>
        <w:tabs>
          <w:tab w:val="left" w:pos="998"/>
        </w:tabs>
        <w:spacing w:line="276" w:lineRule="auto"/>
        <w:ind w:firstLine="360"/>
        <w:jc w:val="both"/>
        <w:rPr>
          <w:rStyle w:val="FontStyle11"/>
          <w:sz w:val="24"/>
          <w:szCs w:val="24"/>
          <w:lang w:val="ro-RO" w:eastAsia="ro-RO"/>
        </w:rPr>
      </w:pPr>
      <w:r w:rsidRPr="00020794">
        <w:rPr>
          <w:rStyle w:val="FontStyle12"/>
          <w:sz w:val="24"/>
          <w:szCs w:val="24"/>
          <w:lang w:val="ro-RO" w:eastAsia="ro-RO"/>
        </w:rPr>
        <w:t>Pentru premierea personalului de conducere al secţiilor de ştiinţe/filialei se planifică mijloace, pentru formarea fondului de premiere, în mărime de până la 5 fonduri lunare de salarizare pe an, calculate în raport cu salariile de funcţie, ţinându-se cont de sporul pentru vechime în muncă, alte sporuri şi suplimente, stabilite în conformitate cu legislaţia în vigoare.</w:t>
      </w:r>
    </w:p>
    <w:p w:rsidR="00020794" w:rsidRPr="00020794" w:rsidRDefault="00020794" w:rsidP="00020794">
      <w:pPr>
        <w:pStyle w:val="Style3"/>
        <w:widowControl/>
        <w:numPr>
          <w:ilvl w:val="0"/>
          <w:numId w:val="8"/>
        </w:numPr>
        <w:tabs>
          <w:tab w:val="left" w:pos="998"/>
        </w:tabs>
        <w:spacing w:line="276" w:lineRule="auto"/>
        <w:ind w:firstLine="360"/>
        <w:jc w:val="both"/>
        <w:rPr>
          <w:rStyle w:val="FontStyle11"/>
          <w:b w:val="0"/>
          <w:bCs w:val="0"/>
          <w:sz w:val="24"/>
          <w:szCs w:val="24"/>
          <w:lang w:val="ro-RO"/>
        </w:rPr>
      </w:pPr>
      <w:r w:rsidRPr="00020794">
        <w:rPr>
          <w:rStyle w:val="FontStyle12"/>
          <w:sz w:val="24"/>
          <w:szCs w:val="24"/>
          <w:lang w:val="ro-RO" w:eastAsia="ro-RO"/>
        </w:rPr>
        <w:t xml:space="preserve">Pentru premierea cercetătorilor ştiinţifici, altor categorii de personal ai secţiilor de ştiinţe/filialei se planifică mijloace suplimentare pentru formarea fondului de premiere, în </w:t>
      </w:r>
      <w:r w:rsidRPr="00020794">
        <w:rPr>
          <w:rStyle w:val="FontStyle12"/>
          <w:sz w:val="24"/>
          <w:szCs w:val="24"/>
          <w:lang w:val="ro-RO" w:eastAsia="ro-RO"/>
        </w:rPr>
        <w:lastRenderedPageBreak/>
        <w:t>mărime de 4 fonduri lunare de salarizare pe an, calculate în raport cu salariile de funcţie, ţinându-se cont de sporul pentru vechime în muncă, alte sporuri şi suplimente, stabilite în conformitate cu legislaţia în vigoare.</w:t>
      </w:r>
    </w:p>
    <w:p w:rsidR="00020794" w:rsidRPr="00020794" w:rsidRDefault="00020794" w:rsidP="00020794">
      <w:pPr>
        <w:pStyle w:val="Style3"/>
        <w:widowControl/>
        <w:numPr>
          <w:ilvl w:val="0"/>
          <w:numId w:val="8"/>
        </w:numPr>
        <w:tabs>
          <w:tab w:val="left" w:pos="998"/>
        </w:tabs>
        <w:spacing w:line="276" w:lineRule="auto"/>
        <w:ind w:firstLine="360"/>
        <w:jc w:val="both"/>
        <w:rPr>
          <w:lang w:val="ro-RO" w:eastAsia="ro-RO"/>
        </w:rPr>
      </w:pPr>
      <w:r w:rsidRPr="00020794">
        <w:rPr>
          <w:rStyle w:val="FontStyle12"/>
          <w:sz w:val="24"/>
          <w:szCs w:val="24"/>
          <w:lang w:val="ro-RO" w:eastAsia="ro-RO"/>
        </w:rPr>
        <w:t xml:space="preserve"> Mărimea premiilor se stabileşte în raport procentual din salariul de funcţie, ţinându-se cont de sporurile şi suplimentele stabilite în conformitate cu legislaţia în vigoare, în funcţie de responsabilităţile, aportul şi performanţa individuală a angajatului.</w:t>
      </w:r>
    </w:p>
    <w:p w:rsidR="00020794" w:rsidRPr="00020794" w:rsidRDefault="00020794" w:rsidP="00020794">
      <w:pPr>
        <w:pStyle w:val="Style3"/>
        <w:widowControl/>
        <w:numPr>
          <w:ilvl w:val="0"/>
          <w:numId w:val="8"/>
        </w:numPr>
        <w:tabs>
          <w:tab w:val="left" w:pos="998"/>
        </w:tabs>
        <w:spacing w:line="276" w:lineRule="auto"/>
        <w:ind w:firstLine="360"/>
        <w:jc w:val="both"/>
        <w:rPr>
          <w:rStyle w:val="FontStyle12"/>
          <w:sz w:val="24"/>
          <w:szCs w:val="24"/>
          <w:lang w:val="ro-RO" w:eastAsia="ro-RO"/>
        </w:rPr>
      </w:pPr>
      <w:r w:rsidRPr="00020794">
        <w:rPr>
          <w:rStyle w:val="FontStyle12"/>
          <w:sz w:val="24"/>
          <w:szCs w:val="24"/>
          <w:lang w:val="ro-RO" w:eastAsia="ro-RO"/>
        </w:rPr>
        <w:t xml:space="preserve"> Angajaţii secţiilor de ştiinţe/filialei pot beneficia de un premii unice  cu prilejul marcării unor jubilee onorabile de activitate profesională, cu prilejul sărbătorilor profesionale  (Ziua Academiei de Ştiinţe,  Ziua Ştiinţei), cu prilejul zilelor de sărbătoare nelucrătoare, în limita mijloacelor economisite din fondul de salarizare pe parcursul anului în curs, în conformitate cu legislaţia în vigoare.</w:t>
      </w:r>
    </w:p>
    <w:p w:rsidR="00020794" w:rsidRPr="00020794" w:rsidRDefault="00020794" w:rsidP="00020794">
      <w:pPr>
        <w:pStyle w:val="Style2"/>
        <w:widowControl/>
        <w:spacing w:line="276" w:lineRule="auto"/>
        <w:jc w:val="left"/>
        <w:rPr>
          <w:lang w:val="ro-RO"/>
        </w:rPr>
      </w:pPr>
    </w:p>
    <w:p w:rsidR="00020794" w:rsidRPr="00020794" w:rsidRDefault="00020794" w:rsidP="00020794">
      <w:pPr>
        <w:pStyle w:val="Style2"/>
        <w:widowControl/>
        <w:spacing w:line="276" w:lineRule="auto"/>
        <w:jc w:val="left"/>
        <w:rPr>
          <w:rStyle w:val="FontStyle11"/>
          <w:sz w:val="24"/>
          <w:szCs w:val="24"/>
          <w:lang w:val="ro-RO" w:eastAsia="ro-RO"/>
        </w:rPr>
      </w:pP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CAPITOLUL IV</w:t>
      </w: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Modul de prezentare, examinare şi aprobare a propunerilor pentru premiere</w:t>
      </w:r>
    </w:p>
    <w:p w:rsidR="00020794" w:rsidRDefault="00020794" w:rsidP="00020794">
      <w:pPr>
        <w:pStyle w:val="Style3"/>
        <w:widowControl/>
        <w:tabs>
          <w:tab w:val="left" w:pos="994"/>
        </w:tabs>
        <w:spacing w:line="276" w:lineRule="auto"/>
        <w:ind w:firstLine="630"/>
        <w:jc w:val="left"/>
        <w:rPr>
          <w:rStyle w:val="FontStyle12"/>
          <w:b/>
          <w:sz w:val="24"/>
          <w:szCs w:val="24"/>
          <w:lang w:val="ro-RO" w:eastAsia="ro-RO"/>
        </w:rPr>
      </w:pPr>
    </w:p>
    <w:p w:rsidR="00020794" w:rsidRPr="00020794" w:rsidRDefault="00020794" w:rsidP="00020794">
      <w:pPr>
        <w:pStyle w:val="Style3"/>
        <w:widowControl/>
        <w:tabs>
          <w:tab w:val="left" w:pos="994"/>
        </w:tabs>
        <w:spacing w:line="276" w:lineRule="auto"/>
        <w:ind w:firstLine="360"/>
        <w:jc w:val="left"/>
        <w:rPr>
          <w:rStyle w:val="FontStyle11"/>
          <w:sz w:val="24"/>
          <w:szCs w:val="24"/>
          <w:lang w:val="ro-RO" w:eastAsia="ro-RO"/>
        </w:rPr>
      </w:pPr>
      <w:r w:rsidRPr="00020794">
        <w:rPr>
          <w:rStyle w:val="FontStyle12"/>
          <w:b/>
          <w:sz w:val="24"/>
          <w:szCs w:val="24"/>
          <w:lang w:val="ro-RO" w:eastAsia="ro-RO"/>
        </w:rPr>
        <w:t>1</w:t>
      </w:r>
      <w:r>
        <w:rPr>
          <w:rStyle w:val="FontStyle12"/>
          <w:b/>
          <w:sz w:val="24"/>
          <w:szCs w:val="24"/>
          <w:lang w:val="ro-RO" w:eastAsia="ro-RO"/>
        </w:rPr>
        <w:t>2</w:t>
      </w:r>
      <w:r w:rsidRPr="00020794">
        <w:rPr>
          <w:rStyle w:val="FontStyle12"/>
          <w:b/>
          <w:sz w:val="24"/>
          <w:szCs w:val="24"/>
          <w:lang w:val="ro-RO" w:eastAsia="ro-RO"/>
        </w:rPr>
        <w:t>.</w:t>
      </w:r>
      <w:r w:rsidRPr="00020794">
        <w:rPr>
          <w:rStyle w:val="FontStyle12"/>
          <w:sz w:val="24"/>
          <w:szCs w:val="24"/>
          <w:lang w:val="ro-RO" w:eastAsia="ro-RO"/>
        </w:rPr>
        <w:t xml:space="preserve"> Demersul privind premierea personalului  şi mărimea premiului pentru fiecare în parte este  înaintat  lunar / în ajun de sărbătoare, jubileu de coordonator  şi prezentat Biroului CSŞDT de către Vicepreşedintele AŞM responsabil de secţia de ştiinţe/filială.</w:t>
      </w:r>
    </w:p>
    <w:p w:rsidR="00020794" w:rsidRPr="00020794" w:rsidRDefault="00020794" w:rsidP="00020794">
      <w:pPr>
        <w:pStyle w:val="Style3"/>
        <w:widowControl/>
        <w:tabs>
          <w:tab w:val="left" w:pos="720"/>
        </w:tabs>
        <w:spacing w:line="276" w:lineRule="auto"/>
        <w:ind w:firstLine="360"/>
        <w:jc w:val="both"/>
        <w:rPr>
          <w:rStyle w:val="FontStyle11"/>
          <w:b w:val="0"/>
          <w:bCs w:val="0"/>
          <w:sz w:val="24"/>
          <w:szCs w:val="24"/>
          <w:lang w:val="ro-RO" w:eastAsia="ro-RO"/>
        </w:rPr>
      </w:pPr>
      <w:r w:rsidRPr="00020794">
        <w:rPr>
          <w:rStyle w:val="FontStyle12"/>
          <w:b/>
          <w:sz w:val="24"/>
          <w:szCs w:val="24"/>
          <w:lang w:val="ro-RO" w:eastAsia="ro-RO"/>
        </w:rPr>
        <w:t>1</w:t>
      </w:r>
      <w:r>
        <w:rPr>
          <w:rStyle w:val="FontStyle12"/>
          <w:b/>
          <w:sz w:val="24"/>
          <w:szCs w:val="24"/>
          <w:lang w:val="ro-RO" w:eastAsia="ro-RO"/>
        </w:rPr>
        <w:t>3</w:t>
      </w:r>
      <w:r w:rsidRPr="00020794">
        <w:rPr>
          <w:rStyle w:val="FontStyle12"/>
          <w:b/>
          <w:sz w:val="24"/>
          <w:szCs w:val="24"/>
          <w:lang w:val="ro-RO" w:eastAsia="ro-RO"/>
        </w:rPr>
        <w:t>.</w:t>
      </w:r>
      <w:r>
        <w:rPr>
          <w:rStyle w:val="FontStyle12"/>
          <w:sz w:val="24"/>
          <w:szCs w:val="24"/>
          <w:lang w:val="ro-RO" w:eastAsia="ro-RO"/>
        </w:rPr>
        <w:t xml:space="preserve">  </w:t>
      </w:r>
      <w:r w:rsidRPr="00020794">
        <w:rPr>
          <w:rStyle w:val="FontStyle12"/>
          <w:sz w:val="24"/>
          <w:szCs w:val="24"/>
          <w:lang w:val="ro-RO" w:eastAsia="ro-RO"/>
        </w:rPr>
        <w:t>Plata premiilor angajaţilor se efectuează în conformitate cu dispoziţia Preşedintelui     AŞM în temeiul hotărârii Biroului CSŞDT al AŞM.</w:t>
      </w:r>
    </w:p>
    <w:p w:rsidR="00020794" w:rsidRPr="00020794" w:rsidRDefault="00020794" w:rsidP="00020794">
      <w:pPr>
        <w:pStyle w:val="Style2"/>
        <w:widowControl/>
        <w:spacing w:line="276" w:lineRule="auto"/>
        <w:rPr>
          <w:lang w:val="ro-RO"/>
        </w:rPr>
      </w:pPr>
    </w:p>
    <w:p w:rsidR="00020794" w:rsidRPr="00020794" w:rsidRDefault="00020794" w:rsidP="00020794">
      <w:pPr>
        <w:pStyle w:val="Style2"/>
        <w:widowControl/>
        <w:spacing w:line="276" w:lineRule="auto"/>
        <w:jc w:val="center"/>
        <w:rPr>
          <w:lang w:val="ro-RO"/>
        </w:rPr>
      </w:pPr>
    </w:p>
    <w:p w:rsidR="00020794" w:rsidRPr="00020794" w:rsidRDefault="00020794" w:rsidP="00020794">
      <w:pPr>
        <w:pStyle w:val="Style2"/>
        <w:widowControl/>
        <w:spacing w:line="276" w:lineRule="auto"/>
        <w:jc w:val="center"/>
        <w:rPr>
          <w:lang w:val="ro-RO"/>
        </w:rPr>
      </w:pP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CAPITOLUL V</w:t>
      </w: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Privarea de dreptul la premiere</w:t>
      </w:r>
    </w:p>
    <w:p w:rsidR="00020794" w:rsidRPr="00020794" w:rsidRDefault="00020794" w:rsidP="00020794">
      <w:pPr>
        <w:pStyle w:val="Style2"/>
        <w:widowControl/>
        <w:spacing w:line="276" w:lineRule="auto"/>
        <w:rPr>
          <w:rStyle w:val="FontStyle11"/>
          <w:sz w:val="24"/>
          <w:szCs w:val="24"/>
          <w:lang w:val="ro-RO" w:eastAsia="ro-RO"/>
        </w:rPr>
      </w:pPr>
    </w:p>
    <w:p w:rsidR="00020794" w:rsidRPr="00020794" w:rsidRDefault="00020794" w:rsidP="00020794">
      <w:pPr>
        <w:pStyle w:val="Style3"/>
        <w:widowControl/>
        <w:tabs>
          <w:tab w:val="left" w:pos="720"/>
        </w:tabs>
        <w:spacing w:line="276" w:lineRule="auto"/>
        <w:ind w:firstLine="360"/>
        <w:jc w:val="both"/>
        <w:rPr>
          <w:rStyle w:val="FontStyle11"/>
          <w:sz w:val="24"/>
          <w:szCs w:val="24"/>
          <w:lang w:val="ro-RO" w:eastAsia="ro-RO"/>
        </w:rPr>
      </w:pPr>
      <w:r w:rsidRPr="00020794">
        <w:rPr>
          <w:rStyle w:val="FontStyle12"/>
          <w:b/>
          <w:sz w:val="24"/>
          <w:szCs w:val="24"/>
          <w:lang w:val="ro-RO" w:eastAsia="ro-RO"/>
        </w:rPr>
        <w:t>14.</w:t>
      </w:r>
      <w:r>
        <w:rPr>
          <w:rStyle w:val="FontStyle12"/>
          <w:sz w:val="24"/>
          <w:szCs w:val="24"/>
          <w:lang w:val="ro-RO" w:eastAsia="ro-RO"/>
        </w:rPr>
        <w:t xml:space="preserve"> </w:t>
      </w:r>
      <w:r w:rsidRPr="00020794">
        <w:rPr>
          <w:rStyle w:val="FontStyle12"/>
          <w:sz w:val="24"/>
          <w:szCs w:val="24"/>
          <w:lang w:val="ro-RO" w:eastAsia="ro-RO"/>
        </w:rPr>
        <w:t>Persoanele care se fac vinovate de prezentarea denaturată a informaţiei privind realizarea activităţii în cadrul secţiei de ştiinţe/filialei şi conducătorii care au tolerat aceasta pot fi privaţi de dreptul la premii în temeiul hotărârii Biroului CSŞDT al AŞM.</w:t>
      </w:r>
    </w:p>
    <w:p w:rsidR="00020794" w:rsidRPr="00020794" w:rsidRDefault="00020794" w:rsidP="00020794">
      <w:pPr>
        <w:pStyle w:val="Style3"/>
        <w:widowControl/>
        <w:tabs>
          <w:tab w:val="left" w:pos="994"/>
        </w:tabs>
        <w:spacing w:line="276" w:lineRule="auto"/>
        <w:ind w:firstLine="360"/>
        <w:jc w:val="left"/>
        <w:rPr>
          <w:b/>
          <w:bCs/>
          <w:lang w:val="ro-RO" w:eastAsia="ro-RO"/>
        </w:rPr>
      </w:pPr>
      <w:r w:rsidRPr="00020794">
        <w:rPr>
          <w:rStyle w:val="FontStyle12"/>
          <w:b/>
          <w:sz w:val="24"/>
          <w:szCs w:val="24"/>
          <w:lang w:val="ro-RO" w:eastAsia="ro-RO"/>
        </w:rPr>
        <w:t>15.</w:t>
      </w:r>
      <w:r>
        <w:rPr>
          <w:rStyle w:val="FontStyle12"/>
          <w:sz w:val="24"/>
          <w:szCs w:val="24"/>
          <w:lang w:val="ro-RO" w:eastAsia="ro-RO"/>
        </w:rPr>
        <w:t xml:space="preserve"> </w:t>
      </w:r>
      <w:r w:rsidRPr="00020794">
        <w:rPr>
          <w:rStyle w:val="FontStyle12"/>
          <w:sz w:val="24"/>
          <w:szCs w:val="24"/>
          <w:lang w:val="ro-RO" w:eastAsia="ro-RO"/>
        </w:rPr>
        <w:t>Personalul secţiei de ştiinţe/filialei poate fi privat parţial sau integral de dreptul la premiu pentru:</w:t>
      </w:r>
    </w:p>
    <w:p w:rsidR="00020794" w:rsidRPr="00020794" w:rsidRDefault="00020794" w:rsidP="00020794">
      <w:pPr>
        <w:pStyle w:val="Style3"/>
        <w:widowControl/>
        <w:numPr>
          <w:ilvl w:val="0"/>
          <w:numId w:val="10"/>
        </w:numPr>
        <w:tabs>
          <w:tab w:val="left" w:pos="1003"/>
        </w:tabs>
        <w:spacing w:line="276" w:lineRule="auto"/>
        <w:ind w:firstLine="360"/>
        <w:jc w:val="left"/>
        <w:rPr>
          <w:rStyle w:val="FontStyle12"/>
          <w:sz w:val="24"/>
          <w:szCs w:val="24"/>
          <w:lang w:val="ro-RO" w:eastAsia="ro-RO"/>
        </w:rPr>
      </w:pPr>
      <w:r w:rsidRPr="00020794">
        <w:rPr>
          <w:rStyle w:val="FontStyle12"/>
          <w:sz w:val="24"/>
          <w:szCs w:val="24"/>
          <w:lang w:val="ro-RO" w:eastAsia="ro-RO"/>
        </w:rPr>
        <w:t>nerespectarea planurilor individuale sau îndeplinirea necalitativă a sarcinilor de plan;</w:t>
      </w:r>
    </w:p>
    <w:p w:rsidR="00020794" w:rsidRPr="00020794" w:rsidRDefault="00020794" w:rsidP="00020794">
      <w:pPr>
        <w:pStyle w:val="Style6"/>
        <w:widowControl/>
        <w:numPr>
          <w:ilvl w:val="0"/>
          <w:numId w:val="10"/>
        </w:numPr>
        <w:tabs>
          <w:tab w:val="left" w:pos="1003"/>
        </w:tabs>
        <w:spacing w:line="276" w:lineRule="auto"/>
        <w:ind w:firstLine="360"/>
        <w:jc w:val="both"/>
        <w:rPr>
          <w:rStyle w:val="FontStyle12"/>
          <w:sz w:val="24"/>
          <w:szCs w:val="24"/>
          <w:lang w:val="ro-RO" w:eastAsia="ro-RO"/>
        </w:rPr>
      </w:pPr>
      <w:r w:rsidRPr="00020794">
        <w:rPr>
          <w:rStyle w:val="FontStyle12"/>
          <w:sz w:val="24"/>
          <w:szCs w:val="24"/>
          <w:lang w:val="ro-RO" w:eastAsia="ro-RO"/>
        </w:rPr>
        <w:t>neîndeplinirea atribuţiilor prevăzute de fişa postului sau a sarcinilor fixate de conducerea secţiei de ştiinţe/filialei, precum şi de conducerea AŞM;</w:t>
      </w:r>
    </w:p>
    <w:p w:rsidR="00020794" w:rsidRPr="00020794" w:rsidRDefault="00020794" w:rsidP="00020794">
      <w:pPr>
        <w:pStyle w:val="Style3"/>
        <w:widowControl/>
        <w:numPr>
          <w:ilvl w:val="0"/>
          <w:numId w:val="10"/>
        </w:numPr>
        <w:tabs>
          <w:tab w:val="left" w:pos="1003"/>
        </w:tabs>
        <w:spacing w:line="276" w:lineRule="auto"/>
        <w:ind w:firstLine="360"/>
        <w:jc w:val="left"/>
        <w:rPr>
          <w:rStyle w:val="FontStyle12"/>
          <w:sz w:val="24"/>
          <w:szCs w:val="24"/>
          <w:lang w:val="ro-RO" w:eastAsia="ro-RO"/>
        </w:rPr>
      </w:pPr>
      <w:r w:rsidRPr="00020794">
        <w:rPr>
          <w:rStyle w:val="FontStyle12"/>
          <w:sz w:val="24"/>
          <w:szCs w:val="24"/>
          <w:lang w:val="ro-RO" w:eastAsia="ro-RO"/>
        </w:rPr>
        <w:t>denaturarea datelor în dările de seamă privind activitatea ştiinţifică;</w:t>
      </w:r>
    </w:p>
    <w:p w:rsidR="00020794" w:rsidRPr="00020794" w:rsidRDefault="00020794" w:rsidP="00020794">
      <w:pPr>
        <w:pStyle w:val="Style3"/>
        <w:widowControl/>
        <w:numPr>
          <w:ilvl w:val="0"/>
          <w:numId w:val="10"/>
        </w:numPr>
        <w:tabs>
          <w:tab w:val="left" w:pos="1003"/>
        </w:tabs>
        <w:spacing w:line="276" w:lineRule="auto"/>
        <w:ind w:firstLine="360"/>
        <w:jc w:val="left"/>
        <w:rPr>
          <w:rStyle w:val="FontStyle12"/>
          <w:sz w:val="24"/>
          <w:szCs w:val="24"/>
          <w:lang w:val="ro-RO" w:eastAsia="ro-RO"/>
        </w:rPr>
      </w:pPr>
      <w:r w:rsidRPr="00020794">
        <w:rPr>
          <w:rStyle w:val="FontStyle12"/>
          <w:sz w:val="24"/>
          <w:szCs w:val="24"/>
          <w:lang w:val="ro-RO" w:eastAsia="ro-RO"/>
        </w:rPr>
        <w:t>încălcarea codului deontologic al cercetătorului;</w:t>
      </w:r>
    </w:p>
    <w:p w:rsidR="00020794" w:rsidRPr="00020794" w:rsidRDefault="00020794" w:rsidP="00020794">
      <w:pPr>
        <w:pStyle w:val="Style6"/>
        <w:widowControl/>
        <w:numPr>
          <w:ilvl w:val="0"/>
          <w:numId w:val="10"/>
        </w:numPr>
        <w:tabs>
          <w:tab w:val="left" w:pos="1003"/>
        </w:tabs>
        <w:spacing w:line="276" w:lineRule="auto"/>
        <w:ind w:firstLine="360"/>
        <w:jc w:val="both"/>
        <w:rPr>
          <w:rStyle w:val="FontStyle12"/>
          <w:sz w:val="24"/>
          <w:szCs w:val="24"/>
          <w:lang w:val="ro-RO" w:eastAsia="ro-RO"/>
        </w:rPr>
      </w:pPr>
      <w:r w:rsidRPr="00020794">
        <w:rPr>
          <w:rStyle w:val="FontStyle12"/>
          <w:sz w:val="24"/>
          <w:szCs w:val="24"/>
          <w:lang w:val="ro-RO" w:eastAsia="ro-RO"/>
        </w:rPr>
        <w:t>încălcarea Regulamentului de ordine internă, în special întârzierea sau absentarea nemotivată de la locul de muncă în orele de serviciu;</w:t>
      </w:r>
    </w:p>
    <w:p w:rsidR="00020794" w:rsidRPr="00020794" w:rsidRDefault="00020794" w:rsidP="00020794">
      <w:pPr>
        <w:pStyle w:val="Style3"/>
        <w:widowControl/>
        <w:numPr>
          <w:ilvl w:val="0"/>
          <w:numId w:val="10"/>
        </w:numPr>
        <w:tabs>
          <w:tab w:val="left" w:pos="1003"/>
        </w:tabs>
        <w:spacing w:line="276" w:lineRule="auto"/>
        <w:ind w:firstLine="360"/>
        <w:jc w:val="left"/>
        <w:rPr>
          <w:rStyle w:val="FontStyle12"/>
          <w:sz w:val="24"/>
          <w:szCs w:val="24"/>
          <w:lang w:val="ro-RO" w:eastAsia="ro-RO"/>
        </w:rPr>
      </w:pPr>
      <w:r w:rsidRPr="00020794">
        <w:rPr>
          <w:rStyle w:val="FontStyle12"/>
          <w:sz w:val="24"/>
          <w:szCs w:val="24"/>
          <w:lang w:val="ro-RO" w:eastAsia="ro-RO"/>
        </w:rPr>
        <w:t>încălcarea regulilor de protecţie a muncii şi a securităţii anti-incendiare;</w:t>
      </w:r>
    </w:p>
    <w:p w:rsidR="00020794" w:rsidRPr="00020794" w:rsidRDefault="00020794" w:rsidP="00020794">
      <w:pPr>
        <w:pStyle w:val="Style3"/>
        <w:widowControl/>
        <w:numPr>
          <w:ilvl w:val="0"/>
          <w:numId w:val="10"/>
        </w:numPr>
        <w:tabs>
          <w:tab w:val="left" w:pos="1003"/>
        </w:tabs>
        <w:spacing w:line="276" w:lineRule="auto"/>
        <w:ind w:firstLine="360"/>
        <w:jc w:val="left"/>
        <w:rPr>
          <w:rStyle w:val="FontStyle12"/>
          <w:sz w:val="24"/>
          <w:szCs w:val="24"/>
          <w:lang w:val="ro-RO" w:eastAsia="ro-RO"/>
        </w:rPr>
      </w:pPr>
      <w:r w:rsidRPr="00020794">
        <w:rPr>
          <w:rStyle w:val="FontStyle12"/>
          <w:sz w:val="24"/>
          <w:szCs w:val="24"/>
          <w:lang w:val="ro-RO" w:eastAsia="ro-RO"/>
        </w:rPr>
        <w:t>neasigurarea integrităţii bunurilor materiale.</w:t>
      </w:r>
    </w:p>
    <w:p w:rsidR="00020794" w:rsidRPr="00020794" w:rsidRDefault="00020794" w:rsidP="00020794">
      <w:pPr>
        <w:pStyle w:val="Style3"/>
        <w:widowControl/>
        <w:tabs>
          <w:tab w:val="left" w:pos="994"/>
        </w:tabs>
        <w:spacing w:line="276" w:lineRule="auto"/>
        <w:ind w:firstLine="360"/>
        <w:jc w:val="left"/>
        <w:rPr>
          <w:rStyle w:val="FontStyle12"/>
          <w:sz w:val="24"/>
          <w:szCs w:val="24"/>
          <w:lang w:val="ro-RO" w:eastAsia="ro-RO"/>
        </w:rPr>
      </w:pPr>
      <w:r w:rsidRPr="00020794">
        <w:rPr>
          <w:rStyle w:val="FontStyle11"/>
          <w:sz w:val="24"/>
          <w:szCs w:val="24"/>
          <w:lang w:val="ro-RO" w:eastAsia="ro-RO"/>
        </w:rPr>
        <w:t>1</w:t>
      </w:r>
      <w:r>
        <w:rPr>
          <w:rStyle w:val="FontStyle11"/>
          <w:sz w:val="24"/>
          <w:szCs w:val="24"/>
          <w:lang w:val="ro-RO" w:eastAsia="ro-RO"/>
        </w:rPr>
        <w:t>6</w:t>
      </w:r>
      <w:r w:rsidRPr="00020794">
        <w:rPr>
          <w:rStyle w:val="FontStyle11"/>
          <w:sz w:val="24"/>
          <w:szCs w:val="24"/>
          <w:lang w:val="ro-RO" w:eastAsia="ro-RO"/>
        </w:rPr>
        <w:t xml:space="preserve">. </w:t>
      </w:r>
      <w:r w:rsidRPr="00020794">
        <w:rPr>
          <w:rStyle w:val="FontStyle12"/>
          <w:sz w:val="24"/>
          <w:szCs w:val="24"/>
          <w:lang w:val="ro-RO" w:eastAsia="ro-RO"/>
        </w:rPr>
        <w:t>Personalul de conducere a secţiei de ştiinţe/filialei poate fi privat parţial sau integral de</w:t>
      </w:r>
      <w:r w:rsidRPr="00020794">
        <w:rPr>
          <w:rStyle w:val="FontStyle12"/>
          <w:sz w:val="24"/>
          <w:szCs w:val="24"/>
          <w:lang w:val="ro-RO" w:eastAsia="ro-RO"/>
        </w:rPr>
        <w:br/>
        <w:t>dreptul la premiu pentru:</w:t>
      </w:r>
    </w:p>
    <w:p w:rsidR="00020794" w:rsidRPr="00020794" w:rsidRDefault="00020794" w:rsidP="00020794">
      <w:pPr>
        <w:pStyle w:val="Style6"/>
        <w:widowControl/>
        <w:numPr>
          <w:ilvl w:val="0"/>
          <w:numId w:val="11"/>
        </w:numPr>
        <w:tabs>
          <w:tab w:val="left" w:pos="998"/>
        </w:tabs>
        <w:spacing w:line="276" w:lineRule="auto"/>
        <w:ind w:firstLine="450"/>
        <w:rPr>
          <w:rStyle w:val="FontStyle12"/>
          <w:sz w:val="24"/>
          <w:szCs w:val="24"/>
          <w:lang w:val="ro-RO" w:eastAsia="ro-RO"/>
        </w:rPr>
      </w:pPr>
      <w:r w:rsidRPr="00020794">
        <w:rPr>
          <w:rStyle w:val="FontStyle12"/>
          <w:sz w:val="24"/>
          <w:szCs w:val="24"/>
          <w:lang w:val="ro-RO" w:eastAsia="ro-RO"/>
        </w:rPr>
        <w:t>neîndeplinirea planurilor de activitate de către secţia de ştiinţe/filială;</w:t>
      </w:r>
    </w:p>
    <w:p w:rsidR="00020794" w:rsidRPr="00020794" w:rsidRDefault="00020794" w:rsidP="00020794">
      <w:pPr>
        <w:pStyle w:val="Style6"/>
        <w:widowControl/>
        <w:numPr>
          <w:ilvl w:val="0"/>
          <w:numId w:val="11"/>
        </w:numPr>
        <w:tabs>
          <w:tab w:val="left" w:pos="998"/>
        </w:tabs>
        <w:spacing w:line="276" w:lineRule="auto"/>
        <w:ind w:firstLine="450"/>
        <w:rPr>
          <w:rStyle w:val="FontStyle12"/>
          <w:sz w:val="24"/>
          <w:szCs w:val="24"/>
          <w:lang w:val="ro-RO" w:eastAsia="ro-RO"/>
        </w:rPr>
      </w:pPr>
      <w:r w:rsidRPr="00020794">
        <w:rPr>
          <w:rStyle w:val="FontStyle12"/>
          <w:sz w:val="24"/>
          <w:szCs w:val="24"/>
          <w:lang w:val="ro-RO" w:eastAsia="ro-RO"/>
        </w:rPr>
        <w:t>încălcarea disciplinei de muncă şi a atribuţiilor de serviciu;</w:t>
      </w:r>
    </w:p>
    <w:p w:rsidR="00020794" w:rsidRPr="00020794" w:rsidRDefault="00020794" w:rsidP="00020794">
      <w:pPr>
        <w:pStyle w:val="Style6"/>
        <w:widowControl/>
        <w:numPr>
          <w:ilvl w:val="0"/>
          <w:numId w:val="11"/>
        </w:numPr>
        <w:tabs>
          <w:tab w:val="left" w:pos="998"/>
        </w:tabs>
        <w:spacing w:line="276" w:lineRule="auto"/>
        <w:ind w:firstLine="450"/>
        <w:rPr>
          <w:rStyle w:val="FontStyle12"/>
          <w:sz w:val="24"/>
          <w:szCs w:val="24"/>
          <w:lang w:val="ro-RO" w:eastAsia="ro-RO"/>
        </w:rPr>
      </w:pPr>
      <w:r w:rsidRPr="00020794">
        <w:rPr>
          <w:rStyle w:val="FontStyle12"/>
          <w:sz w:val="24"/>
          <w:szCs w:val="24"/>
          <w:lang w:val="ro-RO" w:eastAsia="ro-RO"/>
        </w:rPr>
        <w:t>neexecutarea calitativă sau cu încălcarea termenelor stabilite a dispoziţiilor conducerii AŞM.</w:t>
      </w:r>
    </w:p>
    <w:p w:rsidR="00020794" w:rsidRPr="00020794" w:rsidRDefault="00020794" w:rsidP="00020794">
      <w:pPr>
        <w:pStyle w:val="Style2"/>
        <w:widowControl/>
        <w:spacing w:line="276" w:lineRule="auto"/>
        <w:rPr>
          <w:lang w:val="ro-RO"/>
        </w:rPr>
      </w:pP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CAPITOLUL VI</w:t>
      </w:r>
    </w:p>
    <w:p w:rsidR="00020794" w:rsidRPr="00020794" w:rsidRDefault="00020794" w:rsidP="00020794">
      <w:pPr>
        <w:pStyle w:val="Style2"/>
        <w:widowControl/>
        <w:spacing w:line="276" w:lineRule="auto"/>
        <w:jc w:val="center"/>
        <w:rPr>
          <w:rStyle w:val="FontStyle11"/>
          <w:sz w:val="24"/>
          <w:szCs w:val="24"/>
          <w:lang w:val="ro-RO" w:eastAsia="ro-RO"/>
        </w:rPr>
      </w:pPr>
      <w:r w:rsidRPr="00020794">
        <w:rPr>
          <w:rStyle w:val="FontStyle11"/>
          <w:sz w:val="24"/>
          <w:szCs w:val="24"/>
          <w:lang w:val="ro-RO" w:eastAsia="ro-RO"/>
        </w:rPr>
        <w:t>Dispoziții finale</w:t>
      </w:r>
    </w:p>
    <w:p w:rsidR="00020794" w:rsidRPr="00020794" w:rsidRDefault="00020794" w:rsidP="00020794">
      <w:pPr>
        <w:pStyle w:val="Style2"/>
        <w:widowControl/>
        <w:spacing w:line="276" w:lineRule="auto"/>
        <w:rPr>
          <w:rStyle w:val="FontStyle11"/>
          <w:sz w:val="24"/>
          <w:szCs w:val="24"/>
          <w:lang w:val="ro-RO" w:eastAsia="ro-RO"/>
        </w:rPr>
      </w:pPr>
    </w:p>
    <w:p w:rsidR="00020794" w:rsidRPr="00020794" w:rsidRDefault="00020794" w:rsidP="00020794">
      <w:pPr>
        <w:pStyle w:val="Style6"/>
        <w:widowControl/>
        <w:tabs>
          <w:tab w:val="left" w:pos="989"/>
        </w:tabs>
        <w:spacing w:line="276" w:lineRule="auto"/>
        <w:ind w:firstLine="270"/>
        <w:rPr>
          <w:rStyle w:val="FontStyle11"/>
          <w:sz w:val="24"/>
          <w:szCs w:val="24"/>
          <w:lang w:val="ro-RO" w:eastAsia="ro-RO"/>
        </w:rPr>
      </w:pPr>
      <w:r w:rsidRPr="00020794">
        <w:rPr>
          <w:rStyle w:val="FontStyle12"/>
          <w:b/>
          <w:sz w:val="24"/>
          <w:szCs w:val="24"/>
          <w:lang w:val="ro-RO" w:eastAsia="ro-RO"/>
        </w:rPr>
        <w:t>1</w:t>
      </w:r>
      <w:r>
        <w:rPr>
          <w:rStyle w:val="FontStyle12"/>
          <w:b/>
          <w:sz w:val="24"/>
          <w:szCs w:val="24"/>
          <w:lang w:val="ro-RO" w:eastAsia="ro-RO"/>
        </w:rPr>
        <w:t>7</w:t>
      </w:r>
      <w:r w:rsidRPr="00020794">
        <w:rPr>
          <w:rStyle w:val="FontStyle12"/>
          <w:b/>
          <w:sz w:val="24"/>
          <w:szCs w:val="24"/>
          <w:lang w:val="ro-RO" w:eastAsia="ro-RO"/>
        </w:rPr>
        <w:t>.</w:t>
      </w:r>
      <w:r w:rsidRPr="00020794">
        <w:rPr>
          <w:rStyle w:val="FontStyle12"/>
          <w:sz w:val="24"/>
          <w:szCs w:val="24"/>
          <w:lang w:val="ro-RO" w:eastAsia="ro-RO"/>
        </w:rPr>
        <w:t xml:space="preserve"> Prezentul Regulament poate fi modificat în conformitate cu legislația în vigoare.</w:t>
      </w:r>
    </w:p>
    <w:p w:rsidR="00020794" w:rsidRPr="00020794" w:rsidRDefault="00020794" w:rsidP="00020794">
      <w:pPr>
        <w:pStyle w:val="PlainText"/>
        <w:spacing w:line="276" w:lineRule="auto"/>
        <w:rPr>
          <w:rFonts w:ascii="Times New Roman" w:hAnsi="Times New Roman"/>
          <w:sz w:val="24"/>
          <w:szCs w:val="24"/>
        </w:rPr>
      </w:pPr>
    </w:p>
    <w:p w:rsidR="00020794" w:rsidRPr="00020794" w:rsidRDefault="00020794" w:rsidP="00020794">
      <w:pPr>
        <w:rPr>
          <w:lang w:val="ro-RO"/>
        </w:rPr>
      </w:pPr>
      <w:r w:rsidRPr="00020794">
        <w:rPr>
          <w:lang w:val="ro-RO"/>
        </w:rPr>
        <w:br/>
      </w:r>
    </w:p>
    <w:p w:rsidR="00DE2AF5" w:rsidRPr="00020794" w:rsidRDefault="00DE2AF5" w:rsidP="00DE2AF5">
      <w:pPr>
        <w:ind w:firstLine="708"/>
        <w:jc w:val="both"/>
        <w:rPr>
          <w:lang w:val="ro-RO"/>
        </w:rPr>
      </w:pPr>
    </w:p>
    <w:sectPr w:rsidR="00DE2AF5" w:rsidRPr="00020794" w:rsidSect="00831936">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2A2"/>
    <w:multiLevelType w:val="hybridMultilevel"/>
    <w:tmpl w:val="4AA04598"/>
    <w:lvl w:ilvl="0" w:tplc="824E6F54">
      <w:start w:val="13"/>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4749D0"/>
    <w:multiLevelType w:val="hybridMultilevel"/>
    <w:tmpl w:val="9B3AA956"/>
    <w:lvl w:ilvl="0" w:tplc="0A20D810">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13747"/>
    <w:multiLevelType w:val="singleLevel"/>
    <w:tmpl w:val="40E4C894"/>
    <w:lvl w:ilvl="0">
      <w:start w:val="1"/>
      <w:numFmt w:val="decimal"/>
      <w:lvlText w:val="%1."/>
      <w:legacy w:legacy="1" w:legacySpace="0" w:legacyIndent="250"/>
      <w:lvlJc w:val="left"/>
      <w:rPr>
        <w:rFonts w:ascii="Times New Roman" w:hAnsi="Times New Roman" w:cs="Times New Roman" w:hint="default"/>
        <w:b/>
        <w:i w:val="0"/>
      </w:rPr>
    </w:lvl>
  </w:abstractNum>
  <w:abstractNum w:abstractNumId="3">
    <w:nsid w:val="088918B2"/>
    <w:multiLevelType w:val="singleLevel"/>
    <w:tmpl w:val="47C47D16"/>
    <w:lvl w:ilvl="0">
      <w:start w:val="1"/>
      <w:numFmt w:val="decimal"/>
      <w:lvlText w:val="%1)"/>
      <w:legacy w:legacy="1" w:legacySpace="0" w:legacyIndent="413"/>
      <w:lvlJc w:val="left"/>
      <w:rPr>
        <w:rFonts w:ascii="Times New Roman" w:hAnsi="Times New Roman" w:cs="Times New Roman" w:hint="default"/>
      </w:rPr>
    </w:lvl>
  </w:abstractNum>
  <w:abstractNum w:abstractNumId="4">
    <w:nsid w:val="0EBD0D83"/>
    <w:multiLevelType w:val="hybridMultilevel"/>
    <w:tmpl w:val="7CCC1226"/>
    <w:lvl w:ilvl="0" w:tplc="B59C951A">
      <w:start w:val="13"/>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A42C3C"/>
    <w:multiLevelType w:val="multilevel"/>
    <w:tmpl w:val="49C8D3A8"/>
    <w:lvl w:ilvl="0">
      <w:start w:val="1"/>
      <w:numFmt w:val="lowerLetter"/>
      <w:lvlText w:val="%1)"/>
      <w:lvlJc w:val="left"/>
      <w:pPr>
        <w:tabs>
          <w:tab w:val="num" w:pos="1060"/>
        </w:tabs>
        <w:ind w:left="10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0812ED6"/>
    <w:multiLevelType w:val="hybridMultilevel"/>
    <w:tmpl w:val="BFEE86FE"/>
    <w:lvl w:ilvl="0" w:tplc="5CAE1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E4BC2"/>
    <w:multiLevelType w:val="hybridMultilevel"/>
    <w:tmpl w:val="F9EC657E"/>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662B4"/>
    <w:multiLevelType w:val="singleLevel"/>
    <w:tmpl w:val="47C47D16"/>
    <w:lvl w:ilvl="0">
      <w:start w:val="1"/>
      <w:numFmt w:val="decimal"/>
      <w:lvlText w:val="%1)"/>
      <w:legacy w:legacy="1" w:legacySpace="0" w:legacyIndent="413"/>
      <w:lvlJc w:val="left"/>
      <w:rPr>
        <w:rFonts w:ascii="Times New Roman" w:hAnsi="Times New Roman" w:cs="Times New Roman" w:hint="default"/>
      </w:rPr>
    </w:lvl>
  </w:abstractNum>
  <w:abstractNum w:abstractNumId="9">
    <w:nsid w:val="2B5C1F15"/>
    <w:multiLevelType w:val="multilevel"/>
    <w:tmpl w:val="1658A440"/>
    <w:lvl w:ilvl="0">
      <w:start w:val="1"/>
      <w:numFmt w:val="decimal"/>
      <w:lvlText w:val="%1."/>
      <w:lvlJc w:val="left"/>
      <w:pPr>
        <w:tabs>
          <w:tab w:val="num" w:pos="1060"/>
        </w:tabs>
        <w:ind w:left="1060" w:hanging="360"/>
      </w:pPr>
      <w:rPr>
        <w:rFonts w:ascii="Times New Roman" w:hAnsi="Times New Roman" w:cs="Times New Roman"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D755506"/>
    <w:multiLevelType w:val="multilevel"/>
    <w:tmpl w:val="E61A3ADA"/>
    <w:lvl w:ilvl="0">
      <w:start w:val="3"/>
      <w:numFmt w:val="decimal"/>
      <w:lvlText w:val="%1."/>
      <w:legacy w:legacy="1" w:legacySpace="0" w:legacyIndent="250"/>
      <w:lvlJc w:val="left"/>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8068DD"/>
    <w:multiLevelType w:val="hybridMultilevel"/>
    <w:tmpl w:val="5648915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5"/>
  </w:num>
  <w:num w:numId="5">
    <w:abstractNumId w:val="6"/>
  </w:num>
  <w:num w:numId="6">
    <w:abstractNumId w:val="1"/>
  </w:num>
  <w:num w:numId="7">
    <w:abstractNumId w:val="2"/>
  </w:num>
  <w:num w:numId="8">
    <w:abstractNumId w:val="10"/>
  </w:num>
  <w:num w:numId="9">
    <w:abstractNumId w:val="7"/>
  </w:num>
  <w:num w:numId="10">
    <w:abstractNumId w:val="3"/>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stylePaneFormatFilter w:val="3F01"/>
  <w:defaultTabStop w:val="708"/>
  <w:characterSpacingControl w:val="doNotCompress"/>
  <w:compat/>
  <w:rsids>
    <w:rsidRoot w:val="00CA0DF6"/>
    <w:rsid w:val="00010B2D"/>
    <w:rsid w:val="000135C6"/>
    <w:rsid w:val="00020794"/>
    <w:rsid w:val="000248F8"/>
    <w:rsid w:val="00036F42"/>
    <w:rsid w:val="00077420"/>
    <w:rsid w:val="00094FA4"/>
    <w:rsid w:val="00122406"/>
    <w:rsid w:val="00132B4C"/>
    <w:rsid w:val="00242A93"/>
    <w:rsid w:val="002820C7"/>
    <w:rsid w:val="002B090F"/>
    <w:rsid w:val="002B4463"/>
    <w:rsid w:val="00327F99"/>
    <w:rsid w:val="003605C6"/>
    <w:rsid w:val="00417755"/>
    <w:rsid w:val="00453866"/>
    <w:rsid w:val="00491401"/>
    <w:rsid w:val="004A5112"/>
    <w:rsid w:val="00506D29"/>
    <w:rsid w:val="00523947"/>
    <w:rsid w:val="005914BF"/>
    <w:rsid w:val="005C7B8A"/>
    <w:rsid w:val="005D2383"/>
    <w:rsid w:val="005D65EF"/>
    <w:rsid w:val="00651719"/>
    <w:rsid w:val="0066349D"/>
    <w:rsid w:val="00681C68"/>
    <w:rsid w:val="00690C63"/>
    <w:rsid w:val="006A2546"/>
    <w:rsid w:val="006A3F29"/>
    <w:rsid w:val="006A5815"/>
    <w:rsid w:val="006C0FE6"/>
    <w:rsid w:val="006D6FF6"/>
    <w:rsid w:val="00755F31"/>
    <w:rsid w:val="00792E92"/>
    <w:rsid w:val="007D799A"/>
    <w:rsid w:val="00804A1B"/>
    <w:rsid w:val="00810E34"/>
    <w:rsid w:val="00831936"/>
    <w:rsid w:val="00870D0B"/>
    <w:rsid w:val="008B2411"/>
    <w:rsid w:val="008F1133"/>
    <w:rsid w:val="0091164D"/>
    <w:rsid w:val="00926000"/>
    <w:rsid w:val="009574F8"/>
    <w:rsid w:val="00960722"/>
    <w:rsid w:val="00963E21"/>
    <w:rsid w:val="00965F02"/>
    <w:rsid w:val="00967F10"/>
    <w:rsid w:val="00980A05"/>
    <w:rsid w:val="009D3012"/>
    <w:rsid w:val="009E0F22"/>
    <w:rsid w:val="00A23EE1"/>
    <w:rsid w:val="00A30FB3"/>
    <w:rsid w:val="00A76530"/>
    <w:rsid w:val="00AD6A0E"/>
    <w:rsid w:val="00AF4297"/>
    <w:rsid w:val="00B413D0"/>
    <w:rsid w:val="00BA5277"/>
    <w:rsid w:val="00C63F62"/>
    <w:rsid w:val="00C756BD"/>
    <w:rsid w:val="00CA0DF6"/>
    <w:rsid w:val="00CD1659"/>
    <w:rsid w:val="00D27B3D"/>
    <w:rsid w:val="00D3798A"/>
    <w:rsid w:val="00D533C4"/>
    <w:rsid w:val="00D6493C"/>
    <w:rsid w:val="00D80F15"/>
    <w:rsid w:val="00D87AD5"/>
    <w:rsid w:val="00DE2AF5"/>
    <w:rsid w:val="00DF0B58"/>
    <w:rsid w:val="00E2161E"/>
    <w:rsid w:val="00E40871"/>
    <w:rsid w:val="00E7657D"/>
    <w:rsid w:val="00E80C91"/>
    <w:rsid w:val="00E9396C"/>
    <w:rsid w:val="00E939F5"/>
    <w:rsid w:val="00EA5B62"/>
    <w:rsid w:val="00EB127F"/>
    <w:rsid w:val="00F5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DF6"/>
    <w:rPr>
      <w:sz w:val="24"/>
      <w:szCs w:val="24"/>
      <w:lang w:val="ru-RU" w:eastAsia="ru-RU"/>
    </w:rPr>
  </w:style>
  <w:style w:type="paragraph" w:styleId="Heading1">
    <w:name w:val="heading 1"/>
    <w:basedOn w:val="Normal"/>
    <w:next w:val="Normal"/>
    <w:link w:val="Heading1Char"/>
    <w:qFormat/>
    <w:rsid w:val="00CA0D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0DF6"/>
    <w:pPr>
      <w:keepNext/>
      <w:outlineLvl w:val="1"/>
    </w:pPr>
    <w:rPr>
      <w:sz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0DF6"/>
    <w:rPr>
      <w:rFonts w:ascii="Arial" w:hAnsi="Arial" w:cs="Arial"/>
      <w:b/>
      <w:bCs/>
      <w:kern w:val="32"/>
      <w:sz w:val="32"/>
      <w:szCs w:val="32"/>
      <w:lang w:val="ru-RU" w:eastAsia="ru-RU" w:bidi="ar-SA"/>
    </w:rPr>
  </w:style>
  <w:style w:type="character" w:customStyle="1" w:styleId="Heading2Char">
    <w:name w:val="Heading 2 Char"/>
    <w:link w:val="Heading2"/>
    <w:locked/>
    <w:rsid w:val="00CA0DF6"/>
    <w:rPr>
      <w:sz w:val="28"/>
      <w:szCs w:val="24"/>
      <w:lang w:val="ro-RO" w:eastAsia="en-US" w:bidi="ar-SA"/>
    </w:rPr>
  </w:style>
  <w:style w:type="paragraph" w:styleId="ListParagraph">
    <w:name w:val="List Paragraph"/>
    <w:basedOn w:val="Normal"/>
    <w:uiPriority w:val="34"/>
    <w:qFormat/>
    <w:rsid w:val="00CA0DF6"/>
    <w:pPr>
      <w:ind w:left="720"/>
      <w:contextualSpacing/>
    </w:pPr>
  </w:style>
  <w:style w:type="paragraph" w:customStyle="1" w:styleId="msonormalcxspmiddle">
    <w:name w:val="msonormalcxspmiddle"/>
    <w:basedOn w:val="Normal"/>
    <w:rsid w:val="00CA0DF6"/>
    <w:pPr>
      <w:spacing w:before="100" w:beforeAutospacing="1" w:after="100" w:afterAutospacing="1"/>
    </w:pPr>
  </w:style>
  <w:style w:type="paragraph" w:styleId="BalloonText">
    <w:name w:val="Balloon Text"/>
    <w:basedOn w:val="Normal"/>
    <w:link w:val="BalloonTextChar"/>
    <w:rsid w:val="00C63F62"/>
    <w:rPr>
      <w:rFonts w:ascii="Segoe UI" w:hAnsi="Segoe UI" w:cs="Segoe UI"/>
      <w:sz w:val="18"/>
      <w:szCs w:val="18"/>
    </w:rPr>
  </w:style>
  <w:style w:type="character" w:customStyle="1" w:styleId="BalloonTextChar">
    <w:name w:val="Balloon Text Char"/>
    <w:link w:val="BalloonText"/>
    <w:rsid w:val="00C63F62"/>
    <w:rPr>
      <w:rFonts w:ascii="Segoe UI" w:hAnsi="Segoe UI" w:cs="Segoe UI"/>
      <w:sz w:val="18"/>
      <w:szCs w:val="18"/>
      <w:lang w:val="ru-RU" w:eastAsia="ru-RU"/>
    </w:rPr>
  </w:style>
  <w:style w:type="character" w:customStyle="1" w:styleId="FontStyle23">
    <w:name w:val="Font Style23"/>
    <w:basedOn w:val="DefaultParagraphFont"/>
    <w:uiPriority w:val="99"/>
    <w:rsid w:val="00020794"/>
    <w:rPr>
      <w:rFonts w:ascii="Times New Roman" w:hAnsi="Times New Roman" w:cs="Times New Roman"/>
      <w:sz w:val="24"/>
      <w:szCs w:val="24"/>
    </w:rPr>
  </w:style>
  <w:style w:type="paragraph" w:customStyle="1" w:styleId="Style2">
    <w:name w:val="Style2"/>
    <w:basedOn w:val="Normal"/>
    <w:uiPriority w:val="99"/>
    <w:rsid w:val="00020794"/>
    <w:pPr>
      <w:widowControl w:val="0"/>
      <w:autoSpaceDE w:val="0"/>
      <w:autoSpaceDN w:val="0"/>
      <w:adjustRightInd w:val="0"/>
      <w:jc w:val="both"/>
    </w:pPr>
    <w:rPr>
      <w:rFonts w:eastAsiaTheme="minorEastAsia"/>
    </w:rPr>
  </w:style>
  <w:style w:type="paragraph" w:customStyle="1" w:styleId="Style3">
    <w:name w:val="Style3"/>
    <w:basedOn w:val="Normal"/>
    <w:uiPriority w:val="99"/>
    <w:rsid w:val="00020794"/>
    <w:pPr>
      <w:widowControl w:val="0"/>
      <w:autoSpaceDE w:val="0"/>
      <w:autoSpaceDN w:val="0"/>
      <w:adjustRightInd w:val="0"/>
      <w:spacing w:line="403" w:lineRule="exact"/>
      <w:jc w:val="center"/>
    </w:pPr>
    <w:rPr>
      <w:rFonts w:eastAsiaTheme="minorEastAsia"/>
    </w:rPr>
  </w:style>
  <w:style w:type="character" w:customStyle="1" w:styleId="FontStyle26">
    <w:name w:val="Font Style26"/>
    <w:basedOn w:val="DefaultParagraphFont"/>
    <w:uiPriority w:val="99"/>
    <w:rsid w:val="00020794"/>
    <w:rPr>
      <w:rFonts w:ascii="Times New Roman" w:hAnsi="Times New Roman" w:cs="Times New Roman"/>
      <w:sz w:val="22"/>
      <w:szCs w:val="22"/>
    </w:rPr>
  </w:style>
  <w:style w:type="paragraph" w:customStyle="1" w:styleId="Style4">
    <w:name w:val="Style4"/>
    <w:basedOn w:val="Normal"/>
    <w:uiPriority w:val="99"/>
    <w:rsid w:val="00020794"/>
    <w:pPr>
      <w:widowControl w:val="0"/>
      <w:autoSpaceDE w:val="0"/>
      <w:autoSpaceDN w:val="0"/>
      <w:adjustRightInd w:val="0"/>
      <w:spacing w:line="413" w:lineRule="exact"/>
      <w:ind w:firstLine="720"/>
      <w:jc w:val="both"/>
    </w:pPr>
    <w:rPr>
      <w:rFonts w:eastAsiaTheme="minorEastAsia"/>
    </w:rPr>
  </w:style>
  <w:style w:type="character" w:customStyle="1" w:styleId="FontStyle24">
    <w:name w:val="Font Style24"/>
    <w:basedOn w:val="DefaultParagraphFont"/>
    <w:uiPriority w:val="99"/>
    <w:rsid w:val="00020794"/>
    <w:rPr>
      <w:rFonts w:ascii="Times New Roman" w:hAnsi="Times New Roman" w:cs="Times New Roman"/>
      <w:sz w:val="22"/>
      <w:szCs w:val="22"/>
    </w:rPr>
  </w:style>
  <w:style w:type="paragraph" w:customStyle="1" w:styleId="Style6">
    <w:name w:val="Style6"/>
    <w:basedOn w:val="Normal"/>
    <w:uiPriority w:val="99"/>
    <w:rsid w:val="00020794"/>
    <w:pPr>
      <w:widowControl w:val="0"/>
      <w:autoSpaceDE w:val="0"/>
      <w:autoSpaceDN w:val="0"/>
      <w:adjustRightInd w:val="0"/>
      <w:spacing w:line="278" w:lineRule="exact"/>
      <w:ind w:hanging="1210"/>
    </w:pPr>
    <w:rPr>
      <w:rFonts w:eastAsiaTheme="minorEastAsia"/>
    </w:rPr>
  </w:style>
  <w:style w:type="paragraph" w:customStyle="1" w:styleId="Style8">
    <w:name w:val="Style8"/>
    <w:basedOn w:val="Normal"/>
    <w:uiPriority w:val="99"/>
    <w:rsid w:val="00020794"/>
    <w:pPr>
      <w:widowControl w:val="0"/>
      <w:autoSpaceDE w:val="0"/>
      <w:autoSpaceDN w:val="0"/>
      <w:adjustRightInd w:val="0"/>
      <w:jc w:val="center"/>
    </w:pPr>
    <w:rPr>
      <w:rFonts w:eastAsiaTheme="minorEastAsia"/>
    </w:rPr>
  </w:style>
  <w:style w:type="paragraph" w:customStyle="1" w:styleId="Style7">
    <w:name w:val="Style7"/>
    <w:basedOn w:val="Normal"/>
    <w:uiPriority w:val="99"/>
    <w:rsid w:val="00020794"/>
    <w:pPr>
      <w:widowControl w:val="0"/>
      <w:autoSpaceDE w:val="0"/>
      <w:autoSpaceDN w:val="0"/>
      <w:adjustRightInd w:val="0"/>
      <w:spacing w:line="430" w:lineRule="exact"/>
      <w:ind w:firstLine="720"/>
      <w:jc w:val="both"/>
    </w:pPr>
    <w:rPr>
      <w:rFonts w:eastAsiaTheme="minorEastAsia"/>
    </w:rPr>
  </w:style>
  <w:style w:type="paragraph" w:customStyle="1" w:styleId="Style22">
    <w:name w:val="Style22"/>
    <w:basedOn w:val="Normal"/>
    <w:uiPriority w:val="99"/>
    <w:rsid w:val="00020794"/>
    <w:pPr>
      <w:widowControl w:val="0"/>
      <w:autoSpaceDE w:val="0"/>
      <w:autoSpaceDN w:val="0"/>
      <w:adjustRightInd w:val="0"/>
      <w:spacing w:line="300" w:lineRule="exact"/>
      <w:ind w:firstLine="648"/>
      <w:jc w:val="both"/>
    </w:pPr>
    <w:rPr>
      <w:rFonts w:eastAsiaTheme="minorEastAsia"/>
    </w:rPr>
  </w:style>
  <w:style w:type="character" w:customStyle="1" w:styleId="FontStyle33">
    <w:name w:val="Font Style33"/>
    <w:basedOn w:val="DefaultParagraphFont"/>
    <w:uiPriority w:val="99"/>
    <w:rsid w:val="00020794"/>
    <w:rPr>
      <w:rFonts w:ascii="Times New Roman" w:hAnsi="Times New Roman" w:cs="Times New Roman"/>
      <w:spacing w:val="10"/>
      <w:sz w:val="24"/>
      <w:szCs w:val="24"/>
    </w:rPr>
  </w:style>
  <w:style w:type="character" w:customStyle="1" w:styleId="FontStyle11">
    <w:name w:val="Font Style11"/>
    <w:basedOn w:val="DefaultParagraphFont"/>
    <w:uiPriority w:val="99"/>
    <w:rsid w:val="00020794"/>
    <w:rPr>
      <w:rFonts w:ascii="Times New Roman" w:hAnsi="Times New Roman" w:cs="Times New Roman"/>
      <w:b/>
      <w:bCs/>
      <w:sz w:val="22"/>
      <w:szCs w:val="22"/>
    </w:rPr>
  </w:style>
  <w:style w:type="paragraph" w:styleId="NoSpacing">
    <w:name w:val="No Spacing"/>
    <w:uiPriority w:val="1"/>
    <w:qFormat/>
    <w:rsid w:val="00020794"/>
    <w:rPr>
      <w:rFonts w:ascii="Calibri" w:eastAsia="Calibri" w:hAnsi="Calibri"/>
      <w:sz w:val="22"/>
      <w:szCs w:val="22"/>
      <w:lang w:val="ro-RO"/>
    </w:rPr>
  </w:style>
  <w:style w:type="character" w:customStyle="1" w:styleId="FontStyle12">
    <w:name w:val="Font Style12"/>
    <w:basedOn w:val="DefaultParagraphFont"/>
    <w:uiPriority w:val="99"/>
    <w:rsid w:val="00020794"/>
    <w:rPr>
      <w:rFonts w:ascii="Times New Roman" w:hAnsi="Times New Roman" w:cs="Times New Roman"/>
      <w:sz w:val="22"/>
      <w:szCs w:val="22"/>
    </w:rPr>
  </w:style>
  <w:style w:type="paragraph" w:customStyle="1" w:styleId="Style5">
    <w:name w:val="Style5"/>
    <w:basedOn w:val="Normal"/>
    <w:uiPriority w:val="99"/>
    <w:rsid w:val="00020794"/>
    <w:pPr>
      <w:widowControl w:val="0"/>
      <w:autoSpaceDE w:val="0"/>
      <w:autoSpaceDN w:val="0"/>
      <w:adjustRightInd w:val="0"/>
      <w:spacing w:line="283" w:lineRule="exact"/>
      <w:ind w:firstLine="1224"/>
    </w:pPr>
  </w:style>
  <w:style w:type="paragraph" w:styleId="PlainText">
    <w:name w:val="Plain Text"/>
    <w:basedOn w:val="Normal"/>
    <w:link w:val="PlainTextChar"/>
    <w:uiPriority w:val="99"/>
    <w:unhideWhenUsed/>
    <w:rsid w:val="00020794"/>
    <w:rPr>
      <w:rFonts w:ascii="Consolas" w:hAnsi="Consolas"/>
      <w:sz w:val="21"/>
      <w:szCs w:val="21"/>
      <w:lang w:val="ro-RO"/>
    </w:rPr>
  </w:style>
  <w:style w:type="character" w:customStyle="1" w:styleId="PlainTextChar">
    <w:name w:val="Plain Text Char"/>
    <w:basedOn w:val="DefaultParagraphFont"/>
    <w:link w:val="PlainText"/>
    <w:uiPriority w:val="99"/>
    <w:rsid w:val="00020794"/>
    <w:rPr>
      <w:rFonts w:ascii="Consolas" w:hAnsi="Consolas"/>
      <w:sz w:val="21"/>
      <w:szCs w:val="21"/>
      <w:lang w:val="ro-RO" w:eastAsia="ru-RU"/>
    </w:rPr>
  </w:style>
</w:styles>
</file>

<file path=word/webSettings.xml><?xml version="1.0" encoding="utf-8"?>
<w:webSettings xmlns:r="http://schemas.openxmlformats.org/officeDocument/2006/relationships" xmlns:w="http://schemas.openxmlformats.org/wordprocessingml/2006/main">
  <w:divs>
    <w:div w:id="12986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1571</Words>
  <Characters>8959</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CONSILIUL SUPREM PENTRU ŞTIINŢĂ ŞI DEZVOLTARE TEHNOLOGICĂ AL ACADEMIEI</vt:lpstr>
      <vt:lpstr>CONSILIUL SUPREM PENTRU ŞTIINŢĂ ŞI DEZVOLTARE TEHNOLOGICĂ AL ACADEMIEI </vt:lpstr>
    </vt:vector>
  </TitlesOfParts>
  <Company>CtrlSoft</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SUPREM PENTRU ŞTIINŢĂ ŞI DEZVOLTARE TEHNOLOGICĂ AL ACADEMIEI</dc:title>
  <dc:creator>Admin</dc:creator>
  <cp:lastModifiedBy>Colaborator</cp:lastModifiedBy>
  <cp:revision>4</cp:revision>
  <cp:lastPrinted>2016-04-22T11:26:00Z</cp:lastPrinted>
  <dcterms:created xsi:type="dcterms:W3CDTF">2016-04-22T11:22:00Z</dcterms:created>
  <dcterms:modified xsi:type="dcterms:W3CDTF">2016-04-22T11:26:00Z</dcterms:modified>
</cp:coreProperties>
</file>