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A644F7" w14:textId="77777777" w:rsidR="005163D6" w:rsidRPr="00BA7EFE" w:rsidRDefault="005163D6" w:rsidP="005163D6">
      <w:pPr>
        <w:jc w:val="center"/>
        <w:rPr>
          <w:rStyle w:val="Strong"/>
          <w:rFonts w:ascii="Times New Roman" w:hAnsi="Times New Roman"/>
          <w:color w:val="000000"/>
          <w:sz w:val="24"/>
          <w:szCs w:val="24"/>
          <w:lang w:val="en-US"/>
        </w:rPr>
      </w:pPr>
      <w:bookmarkStart w:id="0" w:name="_GoBack"/>
      <w:bookmarkEnd w:id="0"/>
      <w:proofErr w:type="spellStart"/>
      <w:r w:rsidRPr="00BA7EFE">
        <w:rPr>
          <w:rStyle w:val="Strong"/>
          <w:rFonts w:ascii="Times New Roman" w:hAnsi="Times New Roman"/>
          <w:color w:val="000000"/>
          <w:sz w:val="24"/>
          <w:szCs w:val="24"/>
          <w:lang w:val="en-US"/>
        </w:rPr>
        <w:t>Rezumat</w:t>
      </w:r>
      <w:proofErr w:type="spellEnd"/>
      <w:r w:rsidRPr="00BA7EFE">
        <w:rPr>
          <w:rStyle w:val="Strong"/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</w:p>
    <w:p w14:paraId="4CB0B7C8" w14:textId="5D45DDE6" w:rsidR="005163D6" w:rsidRDefault="005163D6" w:rsidP="005163D6">
      <w:pPr>
        <w:tabs>
          <w:tab w:val="left" w:pos="2940"/>
        </w:tabs>
        <w:spacing w:after="0" w:line="360" w:lineRule="auto"/>
        <w:jc w:val="center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BA7EFE">
        <w:rPr>
          <w:rStyle w:val="Strong"/>
          <w:rFonts w:ascii="Times New Roman" w:hAnsi="Times New Roman"/>
          <w:color w:val="000000"/>
          <w:sz w:val="24"/>
          <w:szCs w:val="24"/>
          <w:lang w:val="en-US"/>
        </w:rPr>
        <w:t>la</w:t>
      </w:r>
      <w:proofErr w:type="gramEnd"/>
      <w:r w:rsidRPr="00BA7EFE">
        <w:rPr>
          <w:rStyle w:val="Strong"/>
          <w:rFonts w:ascii="Times New Roman" w:hAnsi="Times New Roman"/>
          <w:color w:val="000000"/>
          <w:sz w:val="24"/>
          <w:szCs w:val="24"/>
          <w:lang w:val="en-US"/>
        </w:rPr>
        <w:t> </w:t>
      </w:r>
      <w:proofErr w:type="spellStart"/>
      <w:r w:rsidRPr="00BA7EFE">
        <w:rPr>
          <w:rStyle w:val="Strong"/>
          <w:rFonts w:ascii="Times New Roman" w:hAnsi="Times New Roman"/>
          <w:color w:val="000000"/>
          <w:sz w:val="24"/>
          <w:szCs w:val="24"/>
          <w:lang w:val="en-US"/>
        </w:rPr>
        <w:t>Proiectul</w:t>
      </w:r>
      <w:proofErr w:type="spellEnd"/>
      <w:r w:rsidRPr="00BA7EFE">
        <w:rPr>
          <w:rStyle w:val="Strong"/>
          <w:rFonts w:ascii="Times New Roman" w:hAnsi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Pr="00BA7EFE">
        <w:rPr>
          <w:rStyle w:val="Strong"/>
          <w:rFonts w:ascii="Times New Roman" w:hAnsi="Times New Roman"/>
          <w:color w:val="000000"/>
          <w:sz w:val="24"/>
          <w:szCs w:val="24"/>
          <w:lang w:val="en-US"/>
        </w:rPr>
        <w:t>cercetare</w:t>
      </w:r>
      <w:proofErr w:type="spellEnd"/>
      <w:r w:rsidRPr="00BA7EFE">
        <w:rPr>
          <w:rStyle w:val="Strong"/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A7EFE">
        <w:rPr>
          <w:rStyle w:val="Strong"/>
          <w:rFonts w:ascii="Times New Roman" w:hAnsi="Times New Roman"/>
          <w:color w:val="000000"/>
          <w:sz w:val="24"/>
          <w:szCs w:val="24"/>
          <w:lang w:val="en-US"/>
        </w:rPr>
        <w:t>științifică</w:t>
      </w:r>
      <w:proofErr w:type="spellEnd"/>
      <w:r w:rsidRPr="00BA7EFE">
        <w:rPr>
          <w:rStyle w:val="Strong"/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A7EFE">
        <w:rPr>
          <w:rStyle w:val="Strong"/>
          <w:rFonts w:ascii="Times New Roman" w:hAnsi="Times New Roman"/>
          <w:color w:val="000000"/>
          <w:sz w:val="24"/>
          <w:szCs w:val="24"/>
          <w:lang w:val="en-US"/>
        </w:rPr>
        <w:t>aplicativ</w:t>
      </w:r>
      <w:proofErr w:type="spellEnd"/>
      <w:r w:rsidRPr="00BA7EFE">
        <w:rPr>
          <w:rStyle w:val="Strong"/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A7EFE">
        <w:rPr>
          <w:rStyle w:val="Strong"/>
          <w:rFonts w:ascii="Times New Roman" w:hAnsi="Times New Roman"/>
          <w:color w:val="000000"/>
          <w:sz w:val="24"/>
          <w:szCs w:val="24"/>
          <w:lang w:val="en-US"/>
        </w:rPr>
        <w:t>instituțional</w:t>
      </w:r>
      <w:proofErr w:type="spellEnd"/>
      <w:r w:rsidRPr="00BA7EFE">
        <w:rPr>
          <w:rStyle w:val="Strong"/>
          <w:rFonts w:ascii="Times New Roman" w:hAnsi="Times New Roman"/>
          <w:color w:val="000000"/>
          <w:sz w:val="24"/>
          <w:szCs w:val="24"/>
          <w:lang w:val="en-US"/>
        </w:rPr>
        <w:t> </w:t>
      </w:r>
      <w:r w:rsidRPr="00247B0B">
        <w:rPr>
          <w:rFonts w:ascii="Times New Roman" w:hAnsi="Times New Roman"/>
          <w:sz w:val="24"/>
          <w:szCs w:val="24"/>
          <w:lang w:val="en-US"/>
        </w:rPr>
        <w:t xml:space="preserve"> “</w:t>
      </w:r>
      <w:proofErr w:type="spellStart"/>
      <w:r w:rsidRPr="00247B0B">
        <w:rPr>
          <w:rFonts w:ascii="Times New Roman" w:hAnsi="Times New Roman"/>
          <w:b/>
          <w:sz w:val="24"/>
          <w:szCs w:val="24"/>
          <w:lang w:val="en-US"/>
        </w:rPr>
        <w:t>Aspecte</w:t>
      </w:r>
      <w:proofErr w:type="spellEnd"/>
      <w:r w:rsidRPr="00247B0B">
        <w:rPr>
          <w:rFonts w:ascii="Times New Roman" w:hAnsi="Times New Roman"/>
          <w:b/>
          <w:sz w:val="24"/>
          <w:szCs w:val="24"/>
          <w:lang w:val="en-US"/>
        </w:rPr>
        <w:t xml:space="preserve"> de</w:t>
      </w:r>
      <w:r w:rsidRPr="00247B0B">
        <w:rPr>
          <w:rFonts w:ascii="Times New Roman" w:hAnsi="Times New Roman"/>
          <w:b/>
          <w:bCs/>
          <w:sz w:val="24"/>
          <w:szCs w:val="24"/>
          <w:lang w:val="en-US"/>
        </w:rPr>
        <w:t xml:space="preserve"> diagnostic </w:t>
      </w:r>
      <w:proofErr w:type="spellStart"/>
      <w:r w:rsidRPr="00247B0B">
        <w:rPr>
          <w:rFonts w:ascii="Times New Roman" w:hAnsi="Times New Roman"/>
          <w:b/>
          <w:bCs/>
          <w:sz w:val="24"/>
          <w:szCs w:val="24"/>
          <w:lang w:val="en-US"/>
        </w:rPr>
        <w:t>şi</w:t>
      </w:r>
      <w:proofErr w:type="spellEnd"/>
      <w:r w:rsidRPr="00247B0B">
        <w:rPr>
          <w:rFonts w:ascii="Times New Roman" w:hAnsi="Times New Roman"/>
          <w:b/>
          <w:bCs/>
          <w:sz w:val="24"/>
          <w:szCs w:val="24"/>
          <w:lang w:val="en-US"/>
        </w:rPr>
        <w:t xml:space="preserve"> management al </w:t>
      </w:r>
      <w:proofErr w:type="spellStart"/>
      <w:r w:rsidRPr="00247B0B">
        <w:rPr>
          <w:rFonts w:ascii="Times New Roman" w:hAnsi="Times New Roman"/>
          <w:b/>
          <w:bCs/>
          <w:sz w:val="24"/>
          <w:szCs w:val="24"/>
          <w:lang w:val="en-US"/>
        </w:rPr>
        <w:t>tratamentului</w:t>
      </w:r>
      <w:proofErr w:type="spellEnd"/>
      <w:r w:rsidRPr="00247B0B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247B0B">
        <w:rPr>
          <w:rFonts w:ascii="Times New Roman" w:hAnsi="Times New Roman"/>
          <w:b/>
          <w:bCs/>
          <w:sz w:val="24"/>
          <w:szCs w:val="24"/>
          <w:lang w:val="en-US"/>
        </w:rPr>
        <w:t>tuberculozei</w:t>
      </w:r>
      <w:proofErr w:type="spellEnd"/>
      <w:r w:rsidRPr="00247B0B">
        <w:rPr>
          <w:rFonts w:ascii="Times New Roman" w:hAnsi="Times New Roman"/>
          <w:b/>
          <w:sz w:val="24"/>
          <w:szCs w:val="24"/>
          <w:lang w:val="en-US"/>
        </w:rPr>
        <w:t xml:space="preserve"> cu </w:t>
      </w:r>
      <w:proofErr w:type="spellStart"/>
      <w:r w:rsidRPr="00247B0B">
        <w:rPr>
          <w:rFonts w:ascii="Times New Roman" w:hAnsi="Times New Roman"/>
          <w:b/>
          <w:sz w:val="24"/>
          <w:szCs w:val="24"/>
          <w:lang w:val="en-US"/>
        </w:rPr>
        <w:t>rezistenţă</w:t>
      </w:r>
      <w:proofErr w:type="spellEnd"/>
      <w:r w:rsidRPr="00247B0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247B0B">
        <w:rPr>
          <w:rFonts w:ascii="Times New Roman" w:hAnsi="Times New Roman"/>
          <w:b/>
          <w:sz w:val="24"/>
          <w:szCs w:val="24"/>
          <w:lang w:val="en-US"/>
        </w:rPr>
        <w:t>extinsă</w:t>
      </w:r>
      <w:proofErr w:type="spellEnd"/>
      <w:r w:rsidRPr="00247B0B">
        <w:rPr>
          <w:rFonts w:ascii="Times New Roman" w:hAnsi="Times New Roman"/>
          <w:b/>
          <w:sz w:val="24"/>
          <w:szCs w:val="24"/>
          <w:lang w:val="en-US"/>
        </w:rPr>
        <w:t xml:space="preserve"> (XDR </w:t>
      </w:r>
      <w:proofErr w:type="spellStart"/>
      <w:r w:rsidRPr="00247B0B">
        <w:rPr>
          <w:rFonts w:ascii="Times New Roman" w:hAnsi="Times New Roman"/>
          <w:b/>
          <w:sz w:val="24"/>
          <w:szCs w:val="24"/>
          <w:lang w:val="en-US"/>
        </w:rPr>
        <w:t>şi</w:t>
      </w:r>
      <w:proofErr w:type="spellEnd"/>
      <w:r w:rsidRPr="00247B0B">
        <w:rPr>
          <w:rFonts w:ascii="Times New Roman" w:hAnsi="Times New Roman"/>
          <w:b/>
          <w:sz w:val="24"/>
          <w:szCs w:val="24"/>
          <w:lang w:val="en-US"/>
        </w:rPr>
        <w:t xml:space="preserve"> XXDR</w:t>
      </w:r>
      <w:r w:rsidR="00372FC1">
        <w:rPr>
          <w:rFonts w:ascii="Times New Roman" w:hAnsi="Times New Roman"/>
          <w:b/>
          <w:sz w:val="24"/>
          <w:szCs w:val="24"/>
          <w:lang w:val="en-US"/>
        </w:rPr>
        <w:t>)</w:t>
      </w:r>
      <w:r w:rsidRPr="00247B0B">
        <w:rPr>
          <w:rFonts w:ascii="Times New Roman" w:hAnsi="Times New Roman"/>
          <w:sz w:val="24"/>
          <w:szCs w:val="24"/>
          <w:lang w:val="en-US"/>
        </w:rPr>
        <w:t xml:space="preserve">” </w:t>
      </w:r>
    </w:p>
    <w:p w14:paraId="32875DD5" w14:textId="77777777" w:rsidR="005163D6" w:rsidRPr="00247B0B" w:rsidRDefault="005163D6" w:rsidP="005163D6">
      <w:pPr>
        <w:tabs>
          <w:tab w:val="left" w:pos="2940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 w:rsidRPr="00247B0B">
        <w:rPr>
          <w:rFonts w:ascii="Times New Roman" w:hAnsi="Times New Roman"/>
          <w:b/>
          <w:sz w:val="24"/>
          <w:szCs w:val="24"/>
          <w:lang w:val="en-US"/>
        </w:rPr>
        <w:t>pentru</w:t>
      </w:r>
      <w:proofErr w:type="spellEnd"/>
      <w:r w:rsidRPr="00247B0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247B0B">
        <w:rPr>
          <w:rFonts w:ascii="Times New Roman" w:hAnsi="Times New Roman"/>
          <w:b/>
          <w:sz w:val="24"/>
          <w:szCs w:val="24"/>
          <w:lang w:val="en-US"/>
        </w:rPr>
        <w:t>anii</w:t>
      </w:r>
      <w:proofErr w:type="spellEnd"/>
      <w:r w:rsidRPr="00247B0B">
        <w:rPr>
          <w:rFonts w:ascii="Times New Roman" w:hAnsi="Times New Roman"/>
          <w:b/>
          <w:sz w:val="24"/>
          <w:szCs w:val="24"/>
          <w:lang w:val="en-US"/>
        </w:rPr>
        <w:t xml:space="preserve"> 2015-2018</w:t>
      </w:r>
    </w:p>
    <w:p w14:paraId="0E27769E" w14:textId="77777777" w:rsidR="005163D6" w:rsidRPr="00BA7EFE" w:rsidRDefault="005163D6" w:rsidP="005163D6">
      <w:pPr>
        <w:tabs>
          <w:tab w:val="left" w:pos="2940"/>
        </w:tabs>
        <w:spacing w:after="0" w:line="360" w:lineRule="auto"/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  <w:lang w:val="it-IT"/>
        </w:rPr>
      </w:pPr>
      <w:r w:rsidRPr="00247B0B">
        <w:rPr>
          <w:rFonts w:ascii="Times New Roman" w:hAnsi="Times New Roman"/>
          <w:sz w:val="24"/>
          <w:szCs w:val="24"/>
          <w:lang w:val="it-IT"/>
        </w:rPr>
        <w:t xml:space="preserve">Cifrul Proiectului </w:t>
      </w:r>
      <w:r w:rsidRPr="00247B0B">
        <w:rPr>
          <w:rFonts w:ascii="Times New Roman" w:eastAsia="TimesNewRomanPSMT" w:hAnsi="Times New Roman"/>
          <w:sz w:val="24"/>
          <w:szCs w:val="24"/>
          <w:lang w:val="en-US"/>
        </w:rPr>
        <w:t>15.817.04.28A</w:t>
      </w:r>
      <w:r w:rsidRPr="00BA7EFE">
        <w:rPr>
          <w:rFonts w:ascii="Times New Roman" w:hAnsi="Times New Roman"/>
          <w:color w:val="000000"/>
          <w:sz w:val="24"/>
          <w:szCs w:val="24"/>
          <w:lang w:val="it-IT"/>
        </w:rPr>
        <w:t xml:space="preserve">. Direcția Strategică </w:t>
      </w:r>
      <w:r w:rsidRPr="00BA7EFE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  <w:lang w:val="it-IT"/>
        </w:rPr>
        <w:t> </w:t>
      </w:r>
      <w:r w:rsidRPr="00BA7EFE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it-IT"/>
        </w:rPr>
        <w:t>,,Sănătate şi</w:t>
      </w:r>
      <w:r w:rsidRPr="00BA7EFE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  <w:lang w:val="it-IT"/>
        </w:rPr>
        <w:t> </w:t>
      </w:r>
      <w:r w:rsidRPr="00BA7EFE">
        <w:rPr>
          <w:rStyle w:val="Emphasis"/>
          <w:rFonts w:ascii="Times New Roman" w:hAnsi="Times New Roman"/>
          <w:b/>
          <w:bCs/>
          <w:i w:val="0"/>
          <w:color w:val="000000"/>
          <w:sz w:val="24"/>
          <w:szCs w:val="24"/>
          <w:lang w:val="it-IT"/>
        </w:rPr>
        <w:t>Biomedicină</w:t>
      </w:r>
      <w:r w:rsidRPr="00BA7EFE">
        <w:rPr>
          <w:rFonts w:ascii="Times New Roman" w:hAnsi="Times New Roman"/>
          <w:color w:val="000000"/>
          <w:sz w:val="24"/>
          <w:szCs w:val="24"/>
          <w:shd w:val="clear" w:color="auto" w:fill="FFFFFF"/>
          <w:lang w:val="it-IT"/>
        </w:rPr>
        <w:t xml:space="preserve">'' </w:t>
      </w:r>
      <w:r w:rsidRPr="00BA7EFE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it-IT"/>
        </w:rPr>
        <w:t>80.07.</w:t>
      </w:r>
      <w:r w:rsidRPr="00BA7EFE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  <w:lang w:val="it-IT"/>
        </w:rPr>
        <w:t> </w:t>
      </w:r>
    </w:p>
    <w:p w14:paraId="1AFE54C1" w14:textId="079B2F97" w:rsidR="005163D6" w:rsidRDefault="005163D6" w:rsidP="005163D6">
      <w:pPr>
        <w:tabs>
          <w:tab w:val="left" w:pos="2940"/>
        </w:tabs>
        <w:spacing w:after="0" w:line="360" w:lineRule="auto"/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</w:pPr>
      <w:bookmarkStart w:id="1" w:name="_Hlk535354166"/>
      <w:r w:rsidRPr="00247B0B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 xml:space="preserve">Director </w:t>
      </w:r>
      <w:proofErr w:type="spellStart"/>
      <w:r w:rsidRPr="00247B0B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>proiect</w:t>
      </w:r>
      <w:proofErr w:type="spellEnd"/>
      <w:r w:rsidRPr="00247B0B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>:</w:t>
      </w:r>
      <w:r w:rsidRPr="00247B0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247B0B">
        <w:rPr>
          <w:rFonts w:ascii="Times New Roman" w:hAnsi="Times New Roman"/>
          <w:sz w:val="24"/>
          <w:szCs w:val="24"/>
          <w:lang w:val="en-US"/>
        </w:rPr>
        <w:t xml:space="preserve">Dmitri </w:t>
      </w:r>
      <w:proofErr w:type="spellStart"/>
      <w:r w:rsidRPr="00247B0B">
        <w:rPr>
          <w:rFonts w:ascii="Times New Roman" w:hAnsi="Times New Roman"/>
          <w:sz w:val="24"/>
          <w:szCs w:val="24"/>
          <w:lang w:val="en-US"/>
        </w:rPr>
        <w:t>Sain</w:t>
      </w:r>
      <w:proofErr w:type="spellEnd"/>
      <w:r w:rsidRPr="00247B0B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247B0B">
        <w:rPr>
          <w:rFonts w:ascii="Times New Roman" w:hAnsi="Times New Roman"/>
          <w:sz w:val="24"/>
          <w:szCs w:val="24"/>
          <w:lang w:val="en-US"/>
        </w:rPr>
        <w:t>dr.hab</w:t>
      </w:r>
      <w:proofErr w:type="spellEnd"/>
      <w:r w:rsidRPr="00247B0B">
        <w:rPr>
          <w:rFonts w:ascii="Times New Roman" w:hAnsi="Times New Roman"/>
          <w:sz w:val="24"/>
          <w:szCs w:val="24"/>
          <w:lang w:val="en-US"/>
        </w:rPr>
        <w:t>.</w:t>
      </w:r>
      <w:r w:rsidR="00372FC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47B0B">
        <w:rPr>
          <w:rFonts w:ascii="Times New Roman" w:hAnsi="Times New Roman"/>
          <w:sz w:val="24"/>
          <w:szCs w:val="24"/>
          <w:lang w:val="en-US"/>
        </w:rPr>
        <w:t>șt</w:t>
      </w:r>
      <w:proofErr w:type="spellEnd"/>
      <w:r w:rsidRPr="00247B0B">
        <w:rPr>
          <w:rFonts w:ascii="Times New Roman" w:hAnsi="Times New Roman"/>
          <w:sz w:val="24"/>
          <w:szCs w:val="24"/>
          <w:lang w:val="en-US"/>
        </w:rPr>
        <w:t>.</w:t>
      </w:r>
      <w:r w:rsidR="00372FC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47B0B">
        <w:rPr>
          <w:rFonts w:ascii="Times New Roman" w:hAnsi="Times New Roman"/>
          <w:sz w:val="24"/>
          <w:szCs w:val="24"/>
          <w:lang w:val="en-US"/>
        </w:rPr>
        <w:t xml:space="preserve">med., prof. </w:t>
      </w:r>
      <w:proofErr w:type="spellStart"/>
      <w:r w:rsidRPr="00247B0B">
        <w:rPr>
          <w:rFonts w:ascii="Times New Roman" w:hAnsi="Times New Roman"/>
          <w:sz w:val="24"/>
          <w:szCs w:val="24"/>
          <w:lang w:val="en-US"/>
        </w:rPr>
        <w:t>cercet</w:t>
      </w:r>
      <w:r>
        <w:rPr>
          <w:rFonts w:ascii="Times New Roman" w:hAnsi="Times New Roman"/>
          <w:sz w:val="24"/>
          <w:szCs w:val="24"/>
          <w:lang w:val="en-US"/>
        </w:rPr>
        <w:t>etător</w:t>
      </w:r>
      <w:proofErr w:type="spellEnd"/>
      <w:r w:rsidRPr="00247B0B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</w:p>
    <w:bookmarkEnd w:id="1"/>
    <w:p w14:paraId="2A064349" w14:textId="77777777" w:rsidR="005163D6" w:rsidRDefault="005163D6" w:rsidP="003D128A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4D5012D2" w14:textId="77777777" w:rsidR="00DD6BED" w:rsidRPr="003D128A" w:rsidRDefault="00DD6BED" w:rsidP="005163D6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3D128A">
        <w:rPr>
          <w:rFonts w:ascii="Times New Roman" w:hAnsi="Times New Roman"/>
          <w:sz w:val="24"/>
          <w:szCs w:val="24"/>
          <w:lang w:val="en-US"/>
        </w:rPr>
        <w:t>Actualmente</w:t>
      </w:r>
      <w:proofErr w:type="spellEnd"/>
      <w:r w:rsidRPr="003D128A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3D128A">
        <w:rPr>
          <w:rFonts w:ascii="Times New Roman" w:hAnsi="Times New Roman"/>
          <w:sz w:val="24"/>
          <w:szCs w:val="24"/>
          <w:lang w:val="en-US"/>
        </w:rPr>
        <w:t>în</w:t>
      </w:r>
      <w:proofErr w:type="spellEnd"/>
      <w:r w:rsidRPr="003D128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D128A">
        <w:rPr>
          <w:rFonts w:ascii="Times New Roman" w:hAnsi="Times New Roman"/>
          <w:sz w:val="24"/>
          <w:szCs w:val="24"/>
          <w:lang w:val="en-US"/>
        </w:rPr>
        <w:t>controlul</w:t>
      </w:r>
      <w:proofErr w:type="spellEnd"/>
      <w:r w:rsidRPr="003D128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D128A">
        <w:rPr>
          <w:rFonts w:ascii="Times New Roman" w:hAnsi="Times New Roman"/>
          <w:sz w:val="24"/>
          <w:szCs w:val="24"/>
          <w:lang w:val="en-US"/>
        </w:rPr>
        <w:t>tuberculozei</w:t>
      </w:r>
      <w:proofErr w:type="spellEnd"/>
      <w:r w:rsidRPr="003D128A">
        <w:rPr>
          <w:rFonts w:ascii="Times New Roman" w:hAnsi="Times New Roman"/>
          <w:sz w:val="24"/>
          <w:szCs w:val="24"/>
          <w:lang w:val="en-US"/>
        </w:rPr>
        <w:t xml:space="preserve"> o </w:t>
      </w:r>
      <w:proofErr w:type="spellStart"/>
      <w:r w:rsidRPr="003D128A">
        <w:rPr>
          <w:rFonts w:ascii="Times New Roman" w:hAnsi="Times New Roman"/>
          <w:sz w:val="24"/>
          <w:szCs w:val="24"/>
          <w:lang w:val="en-US"/>
        </w:rPr>
        <w:t>problema</w:t>
      </w:r>
      <w:proofErr w:type="spellEnd"/>
      <w:r w:rsidRPr="003D128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D128A">
        <w:rPr>
          <w:rFonts w:ascii="Times New Roman" w:hAnsi="Times New Roman"/>
          <w:sz w:val="24"/>
          <w:szCs w:val="24"/>
          <w:lang w:val="en-US"/>
        </w:rPr>
        <w:t>majoră</w:t>
      </w:r>
      <w:proofErr w:type="spellEnd"/>
      <w:r w:rsidRPr="003D128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D128A">
        <w:rPr>
          <w:rFonts w:ascii="Times New Roman" w:hAnsi="Times New Roman"/>
          <w:sz w:val="24"/>
          <w:szCs w:val="24"/>
          <w:lang w:val="en-US"/>
        </w:rPr>
        <w:t>reprezintă</w:t>
      </w:r>
      <w:proofErr w:type="spellEnd"/>
      <w:r w:rsidRPr="003D128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D128A">
        <w:rPr>
          <w:rFonts w:ascii="Times New Roman" w:hAnsi="Times New Roman"/>
          <w:sz w:val="24"/>
          <w:szCs w:val="24"/>
          <w:lang w:val="en-US"/>
        </w:rPr>
        <w:t>fenomenul</w:t>
      </w:r>
      <w:proofErr w:type="spellEnd"/>
      <w:r w:rsidRPr="003D128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D128A">
        <w:rPr>
          <w:rFonts w:ascii="Times New Roman" w:hAnsi="Times New Roman"/>
          <w:sz w:val="24"/>
          <w:szCs w:val="24"/>
          <w:lang w:val="en-US"/>
        </w:rPr>
        <w:t>rezistenţei</w:t>
      </w:r>
      <w:proofErr w:type="spellEnd"/>
      <w:r w:rsidRPr="003D128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D128A">
        <w:rPr>
          <w:rFonts w:ascii="Times New Roman" w:hAnsi="Times New Roman"/>
          <w:sz w:val="24"/>
          <w:szCs w:val="24"/>
          <w:lang w:val="en-US"/>
        </w:rPr>
        <w:t>antituberculoase</w:t>
      </w:r>
      <w:proofErr w:type="spellEnd"/>
      <w:r w:rsidRPr="003D128A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3D128A">
        <w:rPr>
          <w:rFonts w:ascii="Times New Roman" w:hAnsi="Times New Roman"/>
          <w:sz w:val="24"/>
          <w:szCs w:val="24"/>
          <w:lang w:val="en-US"/>
        </w:rPr>
        <w:t>dar</w:t>
      </w:r>
      <w:proofErr w:type="spellEnd"/>
      <w:r w:rsidRPr="003D128A">
        <w:rPr>
          <w:rFonts w:ascii="Times New Roman" w:hAnsi="Times New Roman"/>
          <w:sz w:val="24"/>
          <w:szCs w:val="24"/>
          <w:lang w:val="en-US"/>
        </w:rPr>
        <w:t xml:space="preserve"> un </w:t>
      </w:r>
      <w:proofErr w:type="spellStart"/>
      <w:r w:rsidRPr="003D128A">
        <w:rPr>
          <w:rFonts w:ascii="Times New Roman" w:hAnsi="Times New Roman"/>
          <w:sz w:val="24"/>
          <w:szCs w:val="24"/>
          <w:lang w:val="en-US"/>
        </w:rPr>
        <w:t>pericol</w:t>
      </w:r>
      <w:proofErr w:type="spellEnd"/>
      <w:r w:rsidRPr="003D128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D128A">
        <w:rPr>
          <w:rFonts w:ascii="Times New Roman" w:hAnsi="Times New Roman"/>
          <w:sz w:val="24"/>
          <w:szCs w:val="24"/>
          <w:lang w:val="en-US"/>
        </w:rPr>
        <w:t>deosebit</w:t>
      </w:r>
      <w:proofErr w:type="spellEnd"/>
      <w:r w:rsidRPr="003D128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D128A">
        <w:rPr>
          <w:rFonts w:ascii="Times New Roman" w:hAnsi="Times New Roman"/>
          <w:sz w:val="24"/>
          <w:szCs w:val="24"/>
          <w:lang w:val="en-US"/>
        </w:rPr>
        <w:t>poartă</w:t>
      </w:r>
      <w:proofErr w:type="spellEnd"/>
      <w:r w:rsidRPr="003D128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D128A">
        <w:rPr>
          <w:rFonts w:ascii="Times New Roman" w:hAnsi="Times New Roman"/>
          <w:sz w:val="24"/>
          <w:szCs w:val="24"/>
          <w:lang w:val="en-US"/>
        </w:rPr>
        <w:t>tuberculoza</w:t>
      </w:r>
      <w:proofErr w:type="spellEnd"/>
      <w:r w:rsidRPr="003D128A">
        <w:rPr>
          <w:rFonts w:ascii="Times New Roman" w:hAnsi="Times New Roman"/>
          <w:sz w:val="24"/>
          <w:szCs w:val="24"/>
          <w:lang w:val="en-US"/>
        </w:rPr>
        <w:t xml:space="preserve"> cu </w:t>
      </w:r>
      <w:proofErr w:type="spellStart"/>
      <w:r w:rsidRPr="003D128A">
        <w:rPr>
          <w:rFonts w:ascii="Times New Roman" w:hAnsi="Times New Roman"/>
          <w:sz w:val="24"/>
          <w:szCs w:val="24"/>
          <w:lang w:val="en-US"/>
        </w:rPr>
        <w:t>rezistenţă</w:t>
      </w:r>
      <w:proofErr w:type="spellEnd"/>
      <w:r w:rsidRPr="003D128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D128A">
        <w:rPr>
          <w:rFonts w:ascii="Times New Roman" w:hAnsi="Times New Roman"/>
          <w:sz w:val="24"/>
          <w:szCs w:val="24"/>
          <w:lang w:val="en-US"/>
        </w:rPr>
        <w:t>extinsă</w:t>
      </w:r>
      <w:proofErr w:type="spellEnd"/>
      <w:r w:rsidRPr="003D128A">
        <w:rPr>
          <w:rFonts w:ascii="Times New Roman" w:hAnsi="Times New Roman"/>
          <w:sz w:val="24"/>
          <w:szCs w:val="24"/>
          <w:lang w:val="en-US"/>
        </w:rPr>
        <w:t xml:space="preserve"> (XDR, XXDR). </w:t>
      </w:r>
      <w:proofErr w:type="spellStart"/>
      <w:r w:rsidRPr="003D128A">
        <w:rPr>
          <w:rFonts w:ascii="Times New Roman" w:hAnsi="Times New Roman"/>
          <w:sz w:val="24"/>
          <w:szCs w:val="24"/>
          <w:lang w:val="en-US"/>
        </w:rPr>
        <w:t>Studierea</w:t>
      </w:r>
      <w:proofErr w:type="spellEnd"/>
      <w:r w:rsidRPr="003D128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D128A">
        <w:rPr>
          <w:rFonts w:ascii="Times New Roman" w:hAnsi="Times New Roman"/>
          <w:sz w:val="24"/>
          <w:szCs w:val="24"/>
          <w:lang w:val="en-US"/>
        </w:rPr>
        <w:t>în</w:t>
      </w:r>
      <w:proofErr w:type="spellEnd"/>
      <w:r w:rsidRPr="003D128A">
        <w:rPr>
          <w:rFonts w:ascii="Times New Roman" w:hAnsi="Times New Roman"/>
          <w:sz w:val="24"/>
          <w:szCs w:val="24"/>
          <w:lang w:val="en-US"/>
        </w:rPr>
        <w:t xml:space="preserve"> plan </w:t>
      </w:r>
      <w:proofErr w:type="spellStart"/>
      <w:r w:rsidRPr="003D128A">
        <w:rPr>
          <w:rFonts w:ascii="Times New Roman" w:hAnsi="Times New Roman"/>
          <w:sz w:val="24"/>
          <w:szCs w:val="24"/>
          <w:lang w:val="en-US"/>
        </w:rPr>
        <w:t>metodologic</w:t>
      </w:r>
      <w:proofErr w:type="spellEnd"/>
      <w:r w:rsidRPr="003D128A"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 w:rsidRPr="003D128A">
        <w:rPr>
          <w:rFonts w:ascii="Times New Roman" w:hAnsi="Times New Roman"/>
          <w:sz w:val="24"/>
          <w:szCs w:val="24"/>
          <w:lang w:val="en-US"/>
        </w:rPr>
        <w:t>diagnosticare</w:t>
      </w:r>
      <w:proofErr w:type="spellEnd"/>
      <w:r w:rsidRPr="003D128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D128A">
        <w:rPr>
          <w:rFonts w:ascii="Times New Roman" w:hAnsi="Times New Roman"/>
          <w:sz w:val="24"/>
          <w:szCs w:val="24"/>
          <w:lang w:val="en-US"/>
        </w:rPr>
        <w:t>este</w:t>
      </w:r>
      <w:proofErr w:type="spellEnd"/>
      <w:r w:rsidRPr="003D128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D128A">
        <w:rPr>
          <w:rFonts w:ascii="Times New Roman" w:hAnsi="Times New Roman"/>
          <w:sz w:val="24"/>
          <w:szCs w:val="24"/>
          <w:lang w:val="en-US"/>
        </w:rPr>
        <w:t>necesară</w:t>
      </w:r>
      <w:proofErr w:type="spellEnd"/>
      <w:r w:rsidRPr="003D128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D128A">
        <w:rPr>
          <w:rFonts w:ascii="Times New Roman" w:hAnsi="Times New Roman"/>
          <w:sz w:val="24"/>
          <w:szCs w:val="24"/>
          <w:lang w:val="en-US"/>
        </w:rPr>
        <w:t>pentru</w:t>
      </w:r>
      <w:proofErr w:type="spellEnd"/>
      <w:r w:rsidRPr="003D128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D128A">
        <w:rPr>
          <w:rFonts w:ascii="Times New Roman" w:hAnsi="Times New Roman"/>
          <w:sz w:val="24"/>
          <w:szCs w:val="24"/>
          <w:lang w:val="en-US"/>
        </w:rPr>
        <w:t>cunoaşterea</w:t>
      </w:r>
      <w:proofErr w:type="spellEnd"/>
      <w:r w:rsidRPr="003D128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D128A">
        <w:rPr>
          <w:rFonts w:ascii="Times New Roman" w:hAnsi="Times New Roman"/>
          <w:sz w:val="24"/>
          <w:szCs w:val="24"/>
          <w:lang w:val="en-US"/>
        </w:rPr>
        <w:t>dimensiunilor</w:t>
      </w:r>
      <w:proofErr w:type="spellEnd"/>
      <w:r w:rsidRPr="003D128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D128A">
        <w:rPr>
          <w:rFonts w:ascii="Times New Roman" w:hAnsi="Times New Roman"/>
          <w:sz w:val="24"/>
          <w:szCs w:val="24"/>
          <w:lang w:val="en-US"/>
        </w:rPr>
        <w:t>acestei</w:t>
      </w:r>
      <w:proofErr w:type="spellEnd"/>
      <w:r w:rsidRPr="003D128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D128A">
        <w:rPr>
          <w:rFonts w:ascii="Times New Roman" w:hAnsi="Times New Roman"/>
          <w:sz w:val="24"/>
          <w:szCs w:val="24"/>
          <w:lang w:val="en-US"/>
        </w:rPr>
        <w:t>probleme</w:t>
      </w:r>
      <w:proofErr w:type="spellEnd"/>
      <w:r w:rsidRPr="003D128A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3D128A">
        <w:rPr>
          <w:rFonts w:ascii="Times New Roman" w:hAnsi="Times New Roman"/>
          <w:sz w:val="24"/>
          <w:szCs w:val="24"/>
          <w:lang w:val="en-US"/>
        </w:rPr>
        <w:t>pentru</w:t>
      </w:r>
      <w:proofErr w:type="spellEnd"/>
      <w:r w:rsidRPr="003D128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D128A">
        <w:rPr>
          <w:rFonts w:ascii="Times New Roman" w:hAnsi="Times New Roman"/>
          <w:sz w:val="24"/>
          <w:szCs w:val="24"/>
          <w:lang w:val="en-US"/>
        </w:rPr>
        <w:t>lărgirea</w:t>
      </w:r>
      <w:proofErr w:type="spellEnd"/>
      <w:r w:rsidRPr="003D128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D128A">
        <w:rPr>
          <w:rFonts w:ascii="Times New Roman" w:hAnsi="Times New Roman"/>
          <w:sz w:val="24"/>
          <w:szCs w:val="24"/>
          <w:lang w:val="en-US"/>
        </w:rPr>
        <w:t>gamei</w:t>
      </w:r>
      <w:proofErr w:type="spellEnd"/>
      <w:r w:rsidRPr="003D128A"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 w:rsidRPr="003D128A">
        <w:rPr>
          <w:rFonts w:ascii="Times New Roman" w:hAnsi="Times New Roman"/>
          <w:sz w:val="24"/>
          <w:szCs w:val="24"/>
          <w:lang w:val="en-US"/>
        </w:rPr>
        <w:t>antibiotice</w:t>
      </w:r>
      <w:proofErr w:type="spellEnd"/>
      <w:r w:rsidRPr="003D128A">
        <w:rPr>
          <w:rFonts w:ascii="Times New Roman" w:hAnsi="Times New Roman"/>
          <w:sz w:val="24"/>
          <w:szCs w:val="24"/>
          <w:lang w:val="en-US"/>
        </w:rPr>
        <w:t xml:space="preserve"> la care se </w:t>
      </w:r>
      <w:proofErr w:type="spellStart"/>
      <w:r w:rsidRPr="003D128A">
        <w:rPr>
          <w:rFonts w:ascii="Times New Roman" w:hAnsi="Times New Roman"/>
          <w:sz w:val="24"/>
          <w:szCs w:val="24"/>
          <w:lang w:val="en-US"/>
        </w:rPr>
        <w:t>va</w:t>
      </w:r>
      <w:proofErr w:type="spellEnd"/>
      <w:r w:rsidRPr="003D128A">
        <w:rPr>
          <w:rFonts w:ascii="Times New Roman" w:hAnsi="Times New Roman"/>
          <w:sz w:val="24"/>
          <w:szCs w:val="24"/>
          <w:lang w:val="en-US"/>
        </w:rPr>
        <w:t xml:space="preserve"> face </w:t>
      </w:r>
      <w:proofErr w:type="spellStart"/>
      <w:r w:rsidRPr="003D128A">
        <w:rPr>
          <w:rFonts w:ascii="Times New Roman" w:hAnsi="Times New Roman"/>
          <w:sz w:val="24"/>
          <w:szCs w:val="24"/>
          <w:lang w:val="en-US"/>
        </w:rPr>
        <w:t>testarea</w:t>
      </w:r>
      <w:proofErr w:type="spellEnd"/>
      <w:r w:rsidRPr="003D128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D128A">
        <w:rPr>
          <w:rFonts w:ascii="Times New Roman" w:hAnsi="Times New Roman"/>
          <w:sz w:val="24"/>
          <w:szCs w:val="24"/>
          <w:lang w:val="en-US"/>
        </w:rPr>
        <w:t>şi</w:t>
      </w:r>
      <w:proofErr w:type="spellEnd"/>
      <w:r w:rsidRPr="003D128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D128A">
        <w:rPr>
          <w:rFonts w:ascii="Times New Roman" w:hAnsi="Times New Roman"/>
          <w:sz w:val="24"/>
          <w:szCs w:val="24"/>
          <w:lang w:val="en-US"/>
        </w:rPr>
        <w:t>corijarea</w:t>
      </w:r>
      <w:proofErr w:type="spellEnd"/>
      <w:r w:rsidRPr="003D128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D128A">
        <w:rPr>
          <w:rFonts w:ascii="Times New Roman" w:hAnsi="Times New Roman"/>
          <w:sz w:val="24"/>
          <w:szCs w:val="24"/>
          <w:lang w:val="en-US"/>
        </w:rPr>
        <w:t>schemelor</w:t>
      </w:r>
      <w:proofErr w:type="spellEnd"/>
      <w:r w:rsidRPr="003D128A"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 w:rsidRPr="003D128A">
        <w:rPr>
          <w:rFonts w:ascii="Times New Roman" w:hAnsi="Times New Roman"/>
          <w:sz w:val="24"/>
          <w:szCs w:val="24"/>
          <w:lang w:val="en-US"/>
        </w:rPr>
        <w:t>tratament</w:t>
      </w:r>
      <w:proofErr w:type="spellEnd"/>
      <w:r w:rsidRPr="003D128A">
        <w:rPr>
          <w:rFonts w:ascii="Times New Roman" w:hAnsi="Times New Roman"/>
          <w:sz w:val="24"/>
          <w:szCs w:val="24"/>
          <w:lang w:val="en-US"/>
        </w:rPr>
        <w:t xml:space="preserve">. Conform </w:t>
      </w:r>
      <w:proofErr w:type="spellStart"/>
      <w:r w:rsidRPr="003D128A">
        <w:rPr>
          <w:rFonts w:ascii="Times New Roman" w:hAnsi="Times New Roman"/>
          <w:sz w:val="24"/>
          <w:szCs w:val="24"/>
          <w:lang w:val="en-US"/>
        </w:rPr>
        <w:t>studiului</w:t>
      </w:r>
      <w:proofErr w:type="spellEnd"/>
      <w:r w:rsidRPr="003D128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D128A">
        <w:rPr>
          <w:rFonts w:ascii="Times New Roman" w:hAnsi="Times New Roman"/>
          <w:sz w:val="24"/>
          <w:szCs w:val="24"/>
          <w:lang w:val="en-US"/>
        </w:rPr>
        <w:t>retrospectivîn</w:t>
      </w:r>
      <w:proofErr w:type="spellEnd"/>
      <w:r w:rsidRPr="003D128A">
        <w:rPr>
          <w:rFonts w:ascii="Times New Roman" w:hAnsi="Times New Roman"/>
          <w:sz w:val="24"/>
          <w:szCs w:val="24"/>
          <w:lang w:val="en-US"/>
        </w:rPr>
        <w:t xml:space="preserve"> (</w:t>
      </w:r>
      <w:proofErr w:type="spellStart"/>
      <w:r w:rsidRPr="003D128A">
        <w:rPr>
          <w:rFonts w:ascii="Times New Roman" w:hAnsi="Times New Roman"/>
          <w:color w:val="000000"/>
          <w:spacing w:val="-5"/>
          <w:sz w:val="24"/>
          <w:szCs w:val="24"/>
          <w:lang w:val="en-US"/>
        </w:rPr>
        <w:t>perioada</w:t>
      </w:r>
      <w:proofErr w:type="spellEnd"/>
      <w:r w:rsidRPr="003D128A">
        <w:rPr>
          <w:rFonts w:ascii="Times New Roman" w:hAnsi="Times New Roman"/>
          <w:color w:val="000000"/>
          <w:spacing w:val="-5"/>
          <w:sz w:val="24"/>
          <w:szCs w:val="24"/>
          <w:lang w:val="en-US"/>
        </w:rPr>
        <w:t xml:space="preserve"> 2012-2014) s</w:t>
      </w:r>
      <w:r w:rsidRPr="003D128A">
        <w:rPr>
          <w:rFonts w:ascii="Times New Roman" w:hAnsi="Times New Roman"/>
          <w:sz w:val="24"/>
          <w:szCs w:val="24"/>
          <w:lang w:val="en-US"/>
        </w:rPr>
        <w:t xml:space="preserve">ub </w:t>
      </w:r>
      <w:proofErr w:type="spellStart"/>
      <w:r w:rsidRPr="003D128A">
        <w:rPr>
          <w:rFonts w:ascii="Times New Roman" w:hAnsi="Times New Roman"/>
          <w:sz w:val="24"/>
          <w:szCs w:val="24"/>
          <w:lang w:val="en-US"/>
        </w:rPr>
        <w:t>tratamente</w:t>
      </w:r>
      <w:proofErr w:type="spellEnd"/>
      <w:r w:rsidRPr="003D128A">
        <w:rPr>
          <w:rFonts w:ascii="Times New Roman" w:hAnsi="Times New Roman"/>
          <w:sz w:val="24"/>
          <w:szCs w:val="24"/>
          <w:lang w:val="en-US"/>
        </w:rPr>
        <w:t xml:space="preserve"> s-au </w:t>
      </w:r>
      <w:proofErr w:type="spellStart"/>
      <w:r w:rsidRPr="003D128A">
        <w:rPr>
          <w:rFonts w:ascii="Times New Roman" w:hAnsi="Times New Roman"/>
          <w:sz w:val="24"/>
          <w:szCs w:val="24"/>
          <w:lang w:val="en-US"/>
        </w:rPr>
        <w:t>aflat</w:t>
      </w:r>
      <w:proofErr w:type="spellEnd"/>
      <w:r w:rsidRPr="003D128A">
        <w:rPr>
          <w:rFonts w:ascii="Times New Roman" w:hAnsi="Times New Roman"/>
          <w:sz w:val="24"/>
          <w:szCs w:val="24"/>
          <w:lang w:val="en-US"/>
        </w:rPr>
        <w:t xml:space="preserve"> 4108 </w:t>
      </w:r>
      <w:proofErr w:type="spellStart"/>
      <w:r w:rsidRPr="003D128A">
        <w:rPr>
          <w:rFonts w:ascii="Times New Roman" w:hAnsi="Times New Roman"/>
          <w:sz w:val="24"/>
          <w:szCs w:val="24"/>
          <w:lang w:val="en-US"/>
        </w:rPr>
        <w:t>cazuri</w:t>
      </w:r>
      <w:proofErr w:type="spellEnd"/>
      <w:r w:rsidRPr="003D128A"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 w:rsidRPr="003D128A">
        <w:rPr>
          <w:rFonts w:ascii="Times New Roman" w:hAnsi="Times New Roman"/>
          <w:sz w:val="24"/>
          <w:szCs w:val="24"/>
          <w:lang w:val="en-US"/>
        </w:rPr>
        <w:t>tuberculoză</w:t>
      </w:r>
      <w:proofErr w:type="spellEnd"/>
      <w:r w:rsidRPr="003D128A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3D128A">
        <w:rPr>
          <w:rFonts w:ascii="Times New Roman" w:hAnsi="Times New Roman"/>
          <w:sz w:val="24"/>
          <w:szCs w:val="24"/>
          <w:lang w:val="en-US"/>
        </w:rPr>
        <w:t>raportul</w:t>
      </w:r>
      <w:proofErr w:type="spellEnd"/>
      <w:r w:rsidRPr="003D128A">
        <w:rPr>
          <w:rFonts w:ascii="Times New Roman" w:hAnsi="Times New Roman"/>
          <w:sz w:val="24"/>
          <w:szCs w:val="24"/>
          <w:lang w:val="en-US"/>
        </w:rPr>
        <w:t xml:space="preserve"> b</w:t>
      </w:r>
      <w:proofErr w:type="gramStart"/>
      <w:r w:rsidRPr="003D128A">
        <w:rPr>
          <w:rFonts w:ascii="Times New Roman" w:hAnsi="Times New Roman"/>
          <w:sz w:val="24"/>
          <w:szCs w:val="24"/>
          <w:lang w:val="en-US"/>
        </w:rPr>
        <w:t>:f</w:t>
      </w:r>
      <w:proofErr w:type="gramEnd"/>
      <w:r w:rsidRPr="003D128A">
        <w:rPr>
          <w:rFonts w:ascii="Times New Roman" w:hAnsi="Times New Roman"/>
          <w:sz w:val="24"/>
          <w:szCs w:val="24"/>
          <w:lang w:val="en-US"/>
        </w:rPr>
        <w:t xml:space="preserve">=3,15:1,0, la care </w:t>
      </w:r>
      <w:proofErr w:type="spellStart"/>
      <w:r w:rsidRPr="003D128A">
        <w:rPr>
          <w:rFonts w:ascii="Times New Roman" w:hAnsi="Times New Roman"/>
          <w:sz w:val="24"/>
          <w:szCs w:val="24"/>
          <w:lang w:val="en-US"/>
        </w:rPr>
        <w:t>spectrul</w:t>
      </w:r>
      <w:proofErr w:type="spellEnd"/>
      <w:r w:rsidRPr="003D128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D128A">
        <w:rPr>
          <w:rFonts w:ascii="Times New Roman" w:hAnsi="Times New Roman"/>
          <w:sz w:val="24"/>
          <w:szCs w:val="24"/>
          <w:lang w:val="en-US"/>
        </w:rPr>
        <w:t>rezistenţei</w:t>
      </w:r>
      <w:proofErr w:type="spellEnd"/>
      <w:r w:rsidRPr="003D128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D128A">
        <w:rPr>
          <w:rFonts w:ascii="Times New Roman" w:hAnsi="Times New Roman"/>
          <w:sz w:val="24"/>
          <w:szCs w:val="24"/>
          <w:lang w:val="en-US"/>
        </w:rPr>
        <w:t>medicamentoase</w:t>
      </w:r>
      <w:proofErr w:type="spellEnd"/>
      <w:r w:rsidRPr="003D128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D128A">
        <w:rPr>
          <w:rFonts w:ascii="Times New Roman" w:hAnsi="Times New Roman"/>
          <w:sz w:val="24"/>
          <w:szCs w:val="24"/>
          <w:lang w:val="en-US"/>
        </w:rPr>
        <w:t>purta</w:t>
      </w:r>
      <w:proofErr w:type="spellEnd"/>
      <w:r w:rsidRPr="003D128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D128A">
        <w:rPr>
          <w:rFonts w:ascii="Times New Roman" w:hAnsi="Times New Roman"/>
          <w:sz w:val="24"/>
          <w:szCs w:val="24"/>
          <w:lang w:val="en-US"/>
        </w:rPr>
        <w:t>caracter</w:t>
      </w:r>
      <w:proofErr w:type="spellEnd"/>
      <w:r w:rsidRPr="003D128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D128A">
        <w:rPr>
          <w:rFonts w:ascii="Times New Roman" w:hAnsi="Times New Roman"/>
          <w:sz w:val="24"/>
          <w:szCs w:val="24"/>
          <w:lang w:val="en-US"/>
        </w:rPr>
        <w:t>diferit</w:t>
      </w:r>
      <w:proofErr w:type="spellEnd"/>
      <w:r w:rsidRPr="003D128A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3D128A">
        <w:rPr>
          <w:rFonts w:ascii="Times New Roman" w:hAnsi="Times New Roman"/>
          <w:sz w:val="24"/>
          <w:szCs w:val="24"/>
          <w:lang w:val="en-US"/>
        </w:rPr>
        <w:t>Pentru</w:t>
      </w:r>
      <w:proofErr w:type="spellEnd"/>
      <w:r w:rsidRPr="003D128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D128A">
        <w:rPr>
          <w:rFonts w:ascii="Times New Roman" w:hAnsi="Times New Roman"/>
          <w:sz w:val="24"/>
          <w:szCs w:val="24"/>
          <w:lang w:val="en-US"/>
        </w:rPr>
        <w:t>tratamentul</w:t>
      </w:r>
      <w:proofErr w:type="spellEnd"/>
      <w:r w:rsidRPr="003D128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D128A">
        <w:rPr>
          <w:rFonts w:ascii="Times New Roman" w:hAnsi="Times New Roman"/>
          <w:sz w:val="24"/>
          <w:szCs w:val="24"/>
          <w:lang w:val="en-US"/>
        </w:rPr>
        <w:t>tuberculozei</w:t>
      </w:r>
      <w:proofErr w:type="spellEnd"/>
      <w:r w:rsidRPr="003D128A">
        <w:rPr>
          <w:rFonts w:ascii="Times New Roman" w:hAnsi="Times New Roman"/>
          <w:sz w:val="24"/>
          <w:szCs w:val="24"/>
          <w:lang w:val="en-US"/>
        </w:rPr>
        <w:t xml:space="preserve"> X/MDR au </w:t>
      </w:r>
      <w:proofErr w:type="spellStart"/>
      <w:r w:rsidRPr="003D128A">
        <w:rPr>
          <w:rFonts w:ascii="Times New Roman" w:hAnsi="Times New Roman"/>
          <w:sz w:val="24"/>
          <w:szCs w:val="24"/>
          <w:lang w:val="en-US"/>
        </w:rPr>
        <w:t>fost</w:t>
      </w:r>
      <w:proofErr w:type="spellEnd"/>
      <w:r w:rsidRPr="003D128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D128A">
        <w:rPr>
          <w:rFonts w:ascii="Times New Roman" w:hAnsi="Times New Roman"/>
          <w:sz w:val="24"/>
          <w:szCs w:val="24"/>
          <w:lang w:val="en-US"/>
        </w:rPr>
        <w:t>selectaţi</w:t>
      </w:r>
      <w:proofErr w:type="spellEnd"/>
      <w:r w:rsidRPr="003D128A">
        <w:rPr>
          <w:rFonts w:ascii="Times New Roman" w:hAnsi="Times New Roman"/>
          <w:sz w:val="24"/>
          <w:szCs w:val="24"/>
          <w:lang w:val="en-US"/>
        </w:rPr>
        <w:t xml:space="preserve"> 337 de </w:t>
      </w:r>
      <w:proofErr w:type="spellStart"/>
      <w:r w:rsidRPr="003D128A">
        <w:rPr>
          <w:rFonts w:ascii="Times New Roman" w:hAnsi="Times New Roman"/>
          <w:sz w:val="24"/>
          <w:szCs w:val="24"/>
          <w:lang w:val="en-US"/>
        </w:rPr>
        <w:t>pacienţi</w:t>
      </w:r>
      <w:proofErr w:type="spellEnd"/>
      <w:r w:rsidRPr="003D128A">
        <w:rPr>
          <w:rFonts w:ascii="Times New Roman" w:hAnsi="Times New Roman"/>
          <w:sz w:val="24"/>
          <w:szCs w:val="24"/>
          <w:lang w:val="en-US"/>
        </w:rPr>
        <w:t xml:space="preserve"> cu </w:t>
      </w:r>
      <w:proofErr w:type="spellStart"/>
      <w:r w:rsidRPr="003D128A">
        <w:rPr>
          <w:rFonts w:ascii="Times New Roman" w:hAnsi="Times New Roman"/>
          <w:sz w:val="24"/>
          <w:szCs w:val="24"/>
          <w:lang w:val="en-US"/>
        </w:rPr>
        <w:t>combina</w:t>
      </w:r>
      <w:r w:rsidRPr="003D128A">
        <w:rPr>
          <w:rFonts w:ascii="Tahoma" w:hAnsi="Tahoma" w:cs="Tahoma"/>
          <w:sz w:val="24"/>
          <w:szCs w:val="24"/>
          <w:lang w:val="en-US"/>
        </w:rPr>
        <w:t>ț</w:t>
      </w:r>
      <w:r w:rsidRPr="003D128A">
        <w:rPr>
          <w:rFonts w:ascii="Times New Roman" w:hAnsi="Times New Roman"/>
          <w:sz w:val="24"/>
          <w:szCs w:val="24"/>
          <w:lang w:val="en-US"/>
        </w:rPr>
        <w:t>iile</w:t>
      </w:r>
      <w:proofErr w:type="spellEnd"/>
      <w:r w:rsidRPr="003D128A"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 w:rsidRPr="003D128A">
        <w:rPr>
          <w:rFonts w:ascii="Times New Roman" w:hAnsi="Times New Roman"/>
          <w:sz w:val="24"/>
          <w:szCs w:val="24"/>
          <w:lang w:val="en-US"/>
        </w:rPr>
        <w:t>rezisten</w:t>
      </w:r>
      <w:r w:rsidRPr="003D128A">
        <w:rPr>
          <w:rFonts w:ascii="Tahoma" w:hAnsi="Tahoma" w:cs="Tahoma"/>
          <w:sz w:val="24"/>
          <w:szCs w:val="24"/>
          <w:lang w:val="en-US"/>
        </w:rPr>
        <w:t>ț</w:t>
      </w:r>
      <w:r w:rsidRPr="003D128A">
        <w:rPr>
          <w:rFonts w:ascii="Times New Roman" w:hAnsi="Times New Roman"/>
          <w:sz w:val="24"/>
          <w:szCs w:val="24"/>
          <w:lang w:val="en-US"/>
        </w:rPr>
        <w:t>ă</w:t>
      </w:r>
      <w:proofErr w:type="spellEnd"/>
      <w:r w:rsidRPr="003D128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D128A">
        <w:rPr>
          <w:rFonts w:ascii="Times New Roman" w:hAnsi="Times New Roman"/>
          <w:sz w:val="24"/>
          <w:szCs w:val="24"/>
          <w:lang w:val="en-US"/>
        </w:rPr>
        <w:t>HRESAgFq</w:t>
      </w:r>
      <w:proofErr w:type="spellEnd"/>
      <w:r w:rsidRPr="003D128A">
        <w:rPr>
          <w:rFonts w:ascii="Times New Roman" w:hAnsi="Times New Roman"/>
          <w:sz w:val="24"/>
          <w:szCs w:val="24"/>
          <w:lang w:val="en-US"/>
        </w:rPr>
        <w:t xml:space="preserve"> – 47,5%, </w:t>
      </w:r>
      <w:proofErr w:type="spellStart"/>
      <w:r w:rsidRPr="003D128A">
        <w:rPr>
          <w:rFonts w:ascii="Times New Roman" w:hAnsi="Times New Roman"/>
          <w:sz w:val="24"/>
          <w:szCs w:val="24"/>
          <w:lang w:val="en-US"/>
        </w:rPr>
        <w:t>HRESAgFqEto</w:t>
      </w:r>
      <w:proofErr w:type="spellEnd"/>
      <w:r w:rsidRPr="003D128A">
        <w:rPr>
          <w:rFonts w:ascii="Times New Roman" w:hAnsi="Times New Roman"/>
          <w:sz w:val="24"/>
          <w:szCs w:val="24"/>
          <w:lang w:val="en-US"/>
        </w:rPr>
        <w:t xml:space="preserve"> – 36,2%, </w:t>
      </w:r>
      <w:proofErr w:type="spellStart"/>
      <w:r w:rsidRPr="003D128A">
        <w:rPr>
          <w:rFonts w:ascii="Times New Roman" w:hAnsi="Times New Roman"/>
          <w:sz w:val="24"/>
          <w:szCs w:val="24"/>
          <w:lang w:val="en-US"/>
        </w:rPr>
        <w:t>HRESAgFqPas</w:t>
      </w:r>
      <w:proofErr w:type="spellEnd"/>
      <w:r w:rsidRPr="003D128A">
        <w:rPr>
          <w:rFonts w:ascii="Times New Roman" w:hAnsi="Times New Roman"/>
          <w:sz w:val="24"/>
          <w:szCs w:val="24"/>
          <w:lang w:val="en-US"/>
        </w:rPr>
        <w:t xml:space="preserve"> – 15,4%, </w:t>
      </w:r>
      <w:proofErr w:type="spellStart"/>
      <w:r w:rsidRPr="003D128A">
        <w:rPr>
          <w:rFonts w:ascii="Times New Roman" w:hAnsi="Times New Roman"/>
          <w:sz w:val="24"/>
          <w:szCs w:val="24"/>
          <w:lang w:val="en-US"/>
        </w:rPr>
        <w:t>HRESAgFqCs</w:t>
      </w:r>
      <w:proofErr w:type="spellEnd"/>
      <w:r w:rsidRPr="003D128A">
        <w:rPr>
          <w:rFonts w:ascii="Times New Roman" w:hAnsi="Times New Roman"/>
          <w:sz w:val="24"/>
          <w:szCs w:val="24"/>
          <w:lang w:val="en-US"/>
        </w:rPr>
        <w:t xml:space="preserve"> – 0,89%, </w:t>
      </w:r>
      <w:proofErr w:type="spellStart"/>
      <w:r w:rsidRPr="003D128A">
        <w:rPr>
          <w:rFonts w:ascii="Times New Roman" w:hAnsi="Times New Roman"/>
          <w:sz w:val="24"/>
          <w:szCs w:val="24"/>
          <w:lang w:val="en-US"/>
        </w:rPr>
        <w:t>HRESAgFqEtoPas</w:t>
      </w:r>
      <w:proofErr w:type="spellEnd"/>
      <w:r w:rsidRPr="003D128A">
        <w:rPr>
          <w:rFonts w:ascii="Times New Roman" w:hAnsi="Times New Roman"/>
          <w:sz w:val="24"/>
          <w:szCs w:val="24"/>
          <w:lang w:val="en-US"/>
        </w:rPr>
        <w:t xml:space="preserve"> – 4,4%, </w:t>
      </w:r>
      <w:proofErr w:type="spellStart"/>
      <w:r w:rsidRPr="003D128A">
        <w:rPr>
          <w:rFonts w:ascii="Times New Roman" w:hAnsi="Times New Roman"/>
          <w:sz w:val="24"/>
          <w:szCs w:val="24"/>
          <w:lang w:val="en-US"/>
        </w:rPr>
        <w:t>HRSAgFqEto</w:t>
      </w:r>
      <w:proofErr w:type="spellEnd"/>
      <w:r w:rsidRPr="003D128A">
        <w:rPr>
          <w:rFonts w:ascii="Times New Roman" w:hAnsi="Times New Roman"/>
          <w:sz w:val="24"/>
          <w:szCs w:val="24"/>
          <w:lang w:val="en-US"/>
        </w:rPr>
        <w:t xml:space="preserve"> – 0,89%, XXDR. – 2,3%. </w:t>
      </w:r>
      <w:proofErr w:type="spellStart"/>
      <w:r w:rsidRPr="003D128A">
        <w:rPr>
          <w:rFonts w:ascii="Times New Roman" w:hAnsi="Times New Roman"/>
          <w:sz w:val="24"/>
          <w:szCs w:val="24"/>
          <w:lang w:val="en-US"/>
        </w:rPr>
        <w:t>În</w:t>
      </w:r>
      <w:proofErr w:type="spellEnd"/>
      <w:r w:rsidRPr="003D128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D128A">
        <w:rPr>
          <w:rFonts w:ascii="Times New Roman" w:hAnsi="Times New Roman"/>
          <w:sz w:val="24"/>
          <w:szCs w:val="24"/>
          <w:lang w:val="en-US"/>
        </w:rPr>
        <w:t>cadrul</w:t>
      </w:r>
      <w:proofErr w:type="spellEnd"/>
      <w:r w:rsidRPr="003D128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D128A">
        <w:rPr>
          <w:rFonts w:ascii="Times New Roman" w:hAnsi="Times New Roman"/>
          <w:sz w:val="24"/>
          <w:szCs w:val="24"/>
          <w:lang w:val="en-US"/>
        </w:rPr>
        <w:t>rezistenţei</w:t>
      </w:r>
      <w:proofErr w:type="spellEnd"/>
      <w:r w:rsidRPr="003D128A">
        <w:rPr>
          <w:rFonts w:ascii="Times New Roman" w:hAnsi="Times New Roman"/>
          <w:sz w:val="24"/>
          <w:szCs w:val="24"/>
          <w:lang w:val="en-US"/>
        </w:rPr>
        <w:t xml:space="preserve"> din 160 (47,5%) de </w:t>
      </w:r>
      <w:proofErr w:type="spellStart"/>
      <w:r w:rsidRPr="003D128A">
        <w:rPr>
          <w:rFonts w:ascii="Times New Roman" w:hAnsi="Times New Roman"/>
          <w:sz w:val="24"/>
          <w:szCs w:val="24"/>
          <w:lang w:val="en-US"/>
        </w:rPr>
        <w:t>cazuri</w:t>
      </w:r>
      <w:proofErr w:type="spellEnd"/>
      <w:r w:rsidRPr="003D128A"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 w:rsidRPr="003D128A">
        <w:rPr>
          <w:rFonts w:ascii="Times New Roman" w:hAnsi="Times New Roman"/>
          <w:sz w:val="24"/>
          <w:szCs w:val="24"/>
          <w:lang w:val="en-US"/>
        </w:rPr>
        <w:t>rezistenţă</w:t>
      </w:r>
      <w:proofErr w:type="spellEnd"/>
      <w:r w:rsidRPr="003D128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D128A">
        <w:rPr>
          <w:rFonts w:ascii="Times New Roman" w:hAnsi="Times New Roman"/>
          <w:sz w:val="24"/>
          <w:szCs w:val="24"/>
          <w:lang w:val="en-US"/>
        </w:rPr>
        <w:t>extinsă</w:t>
      </w:r>
      <w:proofErr w:type="spellEnd"/>
      <w:r w:rsidRPr="003D128A">
        <w:rPr>
          <w:rFonts w:ascii="Times New Roman" w:hAnsi="Times New Roman"/>
          <w:sz w:val="24"/>
          <w:szCs w:val="24"/>
          <w:lang w:val="en-US"/>
        </w:rPr>
        <w:t xml:space="preserve"> (</w:t>
      </w:r>
      <w:proofErr w:type="spellStart"/>
      <w:r w:rsidRPr="003D128A">
        <w:rPr>
          <w:rFonts w:ascii="Times New Roman" w:hAnsi="Times New Roman"/>
          <w:sz w:val="24"/>
          <w:szCs w:val="24"/>
          <w:lang w:val="en-US"/>
        </w:rPr>
        <w:t>HRESAgFq</w:t>
      </w:r>
      <w:proofErr w:type="spellEnd"/>
      <w:r w:rsidRPr="003D128A">
        <w:rPr>
          <w:rFonts w:ascii="Times New Roman" w:hAnsi="Times New Roman"/>
          <w:sz w:val="24"/>
          <w:szCs w:val="24"/>
          <w:lang w:val="en-US"/>
        </w:rPr>
        <w:t xml:space="preserve">), la 36,2% se </w:t>
      </w:r>
      <w:proofErr w:type="spellStart"/>
      <w:r w:rsidRPr="003D128A">
        <w:rPr>
          <w:rFonts w:ascii="Times New Roman" w:hAnsi="Times New Roman"/>
          <w:sz w:val="24"/>
          <w:szCs w:val="24"/>
          <w:lang w:val="en-US"/>
        </w:rPr>
        <w:t>notifică</w:t>
      </w:r>
      <w:proofErr w:type="spellEnd"/>
      <w:r w:rsidRPr="003D128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D128A">
        <w:rPr>
          <w:rFonts w:ascii="Times New Roman" w:hAnsi="Times New Roman"/>
          <w:sz w:val="24"/>
          <w:szCs w:val="24"/>
          <w:lang w:val="en-US"/>
        </w:rPr>
        <w:t>asocierea</w:t>
      </w:r>
      <w:proofErr w:type="spellEnd"/>
      <w:r w:rsidRPr="003D128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D128A">
        <w:rPr>
          <w:rFonts w:ascii="Times New Roman" w:hAnsi="Times New Roman"/>
          <w:sz w:val="24"/>
          <w:szCs w:val="24"/>
          <w:lang w:val="en-US"/>
        </w:rPr>
        <w:t>rezisten</w:t>
      </w:r>
      <w:r w:rsidRPr="003D128A">
        <w:rPr>
          <w:rFonts w:ascii="Tahoma" w:hAnsi="Tahoma" w:cs="Tahoma"/>
          <w:sz w:val="24"/>
          <w:szCs w:val="24"/>
          <w:lang w:val="en-US"/>
        </w:rPr>
        <w:t>ț</w:t>
      </w:r>
      <w:r w:rsidRPr="003D128A">
        <w:rPr>
          <w:rFonts w:ascii="Times New Roman" w:hAnsi="Times New Roman"/>
          <w:sz w:val="24"/>
          <w:szCs w:val="24"/>
          <w:lang w:val="en-US"/>
        </w:rPr>
        <w:t>ei</w:t>
      </w:r>
      <w:proofErr w:type="spellEnd"/>
      <w:r w:rsidRPr="003D128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D128A">
        <w:rPr>
          <w:rFonts w:ascii="Times New Roman" w:hAnsi="Times New Roman"/>
          <w:sz w:val="24"/>
          <w:szCs w:val="24"/>
          <w:lang w:val="en-US"/>
        </w:rPr>
        <w:t>şi</w:t>
      </w:r>
      <w:proofErr w:type="spellEnd"/>
      <w:r w:rsidRPr="003D128A">
        <w:rPr>
          <w:rFonts w:ascii="Times New Roman" w:hAnsi="Times New Roman"/>
          <w:sz w:val="24"/>
          <w:szCs w:val="24"/>
          <w:lang w:val="en-US"/>
        </w:rPr>
        <w:t xml:space="preserve"> la </w:t>
      </w:r>
      <w:proofErr w:type="spellStart"/>
      <w:r w:rsidRPr="003D128A">
        <w:rPr>
          <w:rFonts w:ascii="Times New Roman" w:hAnsi="Times New Roman"/>
          <w:sz w:val="24"/>
          <w:szCs w:val="24"/>
          <w:lang w:val="en-US"/>
        </w:rPr>
        <w:t>Eto</w:t>
      </w:r>
      <w:proofErr w:type="spellEnd"/>
      <w:r w:rsidRPr="003D128A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3D128A">
        <w:rPr>
          <w:rFonts w:ascii="Times New Roman" w:hAnsi="Times New Roman"/>
          <w:sz w:val="24"/>
          <w:szCs w:val="24"/>
          <w:lang w:val="en-US"/>
        </w:rPr>
        <w:t>iar</w:t>
      </w:r>
      <w:proofErr w:type="spellEnd"/>
      <w:r w:rsidRPr="003D128A">
        <w:rPr>
          <w:rFonts w:ascii="Times New Roman" w:hAnsi="Times New Roman"/>
          <w:sz w:val="24"/>
          <w:szCs w:val="24"/>
          <w:lang w:val="en-US"/>
        </w:rPr>
        <w:t xml:space="preserve"> la 4,4% </w:t>
      </w:r>
      <w:proofErr w:type="spellStart"/>
      <w:r w:rsidRPr="003D128A">
        <w:rPr>
          <w:rFonts w:ascii="Times New Roman" w:hAnsi="Times New Roman"/>
          <w:sz w:val="24"/>
          <w:szCs w:val="24"/>
          <w:lang w:val="en-US"/>
        </w:rPr>
        <w:t>şi</w:t>
      </w:r>
      <w:proofErr w:type="spellEnd"/>
      <w:r w:rsidRPr="003D128A">
        <w:rPr>
          <w:rFonts w:ascii="Times New Roman" w:hAnsi="Times New Roman"/>
          <w:sz w:val="24"/>
          <w:szCs w:val="24"/>
          <w:lang w:val="en-US"/>
        </w:rPr>
        <w:t xml:space="preserve"> la </w:t>
      </w:r>
      <w:proofErr w:type="spellStart"/>
      <w:r w:rsidRPr="003D128A">
        <w:rPr>
          <w:rFonts w:ascii="Times New Roman" w:hAnsi="Times New Roman"/>
          <w:sz w:val="24"/>
          <w:szCs w:val="24"/>
          <w:lang w:val="en-US"/>
        </w:rPr>
        <w:t>EtoPAS</w:t>
      </w:r>
      <w:proofErr w:type="spellEnd"/>
      <w:r w:rsidRPr="003D128A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3D128A">
        <w:rPr>
          <w:rFonts w:ascii="Times New Roman" w:hAnsi="Times New Roman"/>
          <w:sz w:val="24"/>
          <w:szCs w:val="24"/>
          <w:lang w:val="en-US"/>
        </w:rPr>
        <w:t>După</w:t>
      </w:r>
      <w:proofErr w:type="spellEnd"/>
      <w:r w:rsidRPr="003D128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D128A">
        <w:rPr>
          <w:rFonts w:ascii="Times New Roman" w:hAnsi="Times New Roman"/>
          <w:sz w:val="24"/>
          <w:szCs w:val="24"/>
          <w:lang w:val="en-US"/>
        </w:rPr>
        <w:t>tipul</w:t>
      </w:r>
      <w:proofErr w:type="spellEnd"/>
      <w:r w:rsidRPr="003D128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D128A">
        <w:rPr>
          <w:rFonts w:ascii="Times New Roman" w:hAnsi="Times New Roman"/>
          <w:sz w:val="24"/>
          <w:szCs w:val="24"/>
          <w:lang w:val="en-US"/>
        </w:rPr>
        <w:t>cazului</w:t>
      </w:r>
      <w:proofErr w:type="spellEnd"/>
      <w:r w:rsidRPr="003D128A"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 w:rsidRPr="003D128A">
        <w:rPr>
          <w:rFonts w:ascii="Times New Roman" w:hAnsi="Times New Roman"/>
          <w:sz w:val="24"/>
          <w:szCs w:val="24"/>
          <w:lang w:val="en-US"/>
        </w:rPr>
        <w:t>tuberculoză</w:t>
      </w:r>
      <w:proofErr w:type="spellEnd"/>
      <w:r w:rsidRPr="003D128A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3D128A">
        <w:rPr>
          <w:rFonts w:ascii="Times New Roman" w:hAnsi="Times New Roman"/>
          <w:sz w:val="24"/>
          <w:szCs w:val="24"/>
          <w:lang w:val="en-US"/>
        </w:rPr>
        <w:t>producerea</w:t>
      </w:r>
      <w:proofErr w:type="spellEnd"/>
      <w:r w:rsidRPr="003D128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D128A">
        <w:rPr>
          <w:rFonts w:ascii="Times New Roman" w:hAnsi="Times New Roman"/>
          <w:sz w:val="24"/>
          <w:szCs w:val="24"/>
          <w:lang w:val="en-US"/>
        </w:rPr>
        <w:t>rezistenţei</w:t>
      </w:r>
      <w:proofErr w:type="spellEnd"/>
      <w:r w:rsidRPr="003D128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D128A">
        <w:rPr>
          <w:rFonts w:ascii="Times New Roman" w:hAnsi="Times New Roman"/>
          <w:sz w:val="24"/>
          <w:szCs w:val="24"/>
          <w:lang w:val="en-US"/>
        </w:rPr>
        <w:t>extinse</w:t>
      </w:r>
      <w:proofErr w:type="spellEnd"/>
      <w:r w:rsidRPr="003D128A">
        <w:rPr>
          <w:rFonts w:ascii="Times New Roman" w:hAnsi="Times New Roman"/>
          <w:sz w:val="24"/>
          <w:szCs w:val="24"/>
          <w:lang w:val="en-US"/>
        </w:rPr>
        <w:t xml:space="preserve"> (XDR/XXDR) s-a </w:t>
      </w:r>
      <w:proofErr w:type="spellStart"/>
      <w:r w:rsidRPr="003D128A">
        <w:rPr>
          <w:rFonts w:ascii="Times New Roman" w:hAnsi="Times New Roman"/>
          <w:sz w:val="24"/>
          <w:szCs w:val="24"/>
          <w:lang w:val="en-US"/>
        </w:rPr>
        <w:t>constatat</w:t>
      </w:r>
      <w:proofErr w:type="spellEnd"/>
      <w:r w:rsidRPr="003D128A">
        <w:rPr>
          <w:rFonts w:ascii="Times New Roman" w:hAnsi="Times New Roman"/>
          <w:sz w:val="24"/>
          <w:szCs w:val="24"/>
          <w:lang w:val="en-US"/>
        </w:rPr>
        <w:t xml:space="preserve"> la 50,0% din </w:t>
      </w:r>
      <w:proofErr w:type="spellStart"/>
      <w:r w:rsidRPr="003D128A">
        <w:rPr>
          <w:rFonts w:ascii="Times New Roman" w:hAnsi="Times New Roman"/>
          <w:sz w:val="24"/>
          <w:szCs w:val="24"/>
          <w:lang w:val="en-US"/>
        </w:rPr>
        <w:t>grupul</w:t>
      </w:r>
      <w:proofErr w:type="spellEnd"/>
      <w:r w:rsidRPr="003D128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D128A">
        <w:rPr>
          <w:rFonts w:ascii="Times New Roman" w:hAnsi="Times New Roman"/>
          <w:sz w:val="24"/>
          <w:szCs w:val="24"/>
          <w:lang w:val="en-US"/>
        </w:rPr>
        <w:t>eşec</w:t>
      </w:r>
      <w:proofErr w:type="spellEnd"/>
      <w:r w:rsidRPr="003D128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D128A">
        <w:rPr>
          <w:rFonts w:ascii="Times New Roman" w:hAnsi="Times New Roman"/>
          <w:sz w:val="24"/>
          <w:szCs w:val="24"/>
          <w:lang w:val="en-US"/>
        </w:rPr>
        <w:t>terapeutic</w:t>
      </w:r>
      <w:proofErr w:type="spellEnd"/>
      <w:r w:rsidRPr="003D128A">
        <w:rPr>
          <w:rFonts w:ascii="Times New Roman" w:hAnsi="Times New Roman"/>
          <w:sz w:val="24"/>
          <w:szCs w:val="24"/>
          <w:lang w:val="en-US"/>
        </w:rPr>
        <w:t xml:space="preserve">, la 62,5% din </w:t>
      </w:r>
      <w:proofErr w:type="spellStart"/>
      <w:r w:rsidRPr="003D128A">
        <w:rPr>
          <w:rFonts w:ascii="Times New Roman" w:hAnsi="Times New Roman"/>
          <w:sz w:val="24"/>
          <w:szCs w:val="24"/>
          <w:lang w:val="en-US"/>
        </w:rPr>
        <w:t>grupa</w:t>
      </w:r>
      <w:proofErr w:type="spellEnd"/>
      <w:r w:rsidRPr="003D128A">
        <w:rPr>
          <w:rFonts w:ascii="Times New Roman" w:hAnsi="Times New Roman"/>
          <w:sz w:val="24"/>
          <w:szCs w:val="24"/>
          <w:lang w:val="en-US"/>
        </w:rPr>
        <w:t xml:space="preserve"> de abandon (</w:t>
      </w:r>
      <w:proofErr w:type="spellStart"/>
      <w:r w:rsidRPr="003D128A">
        <w:rPr>
          <w:rFonts w:ascii="Times New Roman" w:hAnsi="Times New Roman"/>
          <w:sz w:val="24"/>
          <w:szCs w:val="24"/>
          <w:lang w:val="en-US"/>
        </w:rPr>
        <w:t>pierdut</w:t>
      </w:r>
      <w:proofErr w:type="spellEnd"/>
      <w:r w:rsidRPr="003D128A">
        <w:rPr>
          <w:rFonts w:ascii="Times New Roman" w:hAnsi="Times New Roman"/>
          <w:sz w:val="24"/>
          <w:szCs w:val="24"/>
          <w:lang w:val="en-US"/>
        </w:rPr>
        <w:t xml:space="preserve"> din </w:t>
      </w:r>
      <w:proofErr w:type="spellStart"/>
      <w:r w:rsidRPr="003D128A">
        <w:rPr>
          <w:rFonts w:ascii="Times New Roman" w:hAnsi="Times New Roman"/>
          <w:sz w:val="24"/>
          <w:szCs w:val="24"/>
          <w:lang w:val="en-US"/>
        </w:rPr>
        <w:t>supraveghere</w:t>
      </w:r>
      <w:proofErr w:type="spellEnd"/>
      <w:r w:rsidRPr="003D128A">
        <w:rPr>
          <w:rFonts w:ascii="Times New Roman" w:hAnsi="Times New Roman"/>
          <w:sz w:val="24"/>
          <w:szCs w:val="24"/>
          <w:lang w:val="en-US"/>
        </w:rPr>
        <w:t xml:space="preserve">), la 25,0% din </w:t>
      </w:r>
      <w:proofErr w:type="spellStart"/>
      <w:r w:rsidRPr="003D128A">
        <w:rPr>
          <w:rFonts w:ascii="Times New Roman" w:hAnsi="Times New Roman"/>
          <w:sz w:val="24"/>
          <w:szCs w:val="24"/>
          <w:lang w:val="en-US"/>
        </w:rPr>
        <w:t>categoria</w:t>
      </w:r>
      <w:proofErr w:type="spellEnd"/>
      <w:r w:rsidRPr="003D128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D128A">
        <w:rPr>
          <w:rFonts w:ascii="Times New Roman" w:hAnsi="Times New Roman"/>
          <w:sz w:val="24"/>
          <w:szCs w:val="24"/>
          <w:lang w:val="en-US"/>
        </w:rPr>
        <w:t>recidivă</w:t>
      </w:r>
      <w:proofErr w:type="spellEnd"/>
      <w:r w:rsidRPr="003D128A">
        <w:rPr>
          <w:rFonts w:ascii="Times New Roman" w:hAnsi="Times New Roman"/>
          <w:sz w:val="24"/>
          <w:szCs w:val="24"/>
          <w:lang w:val="en-US"/>
        </w:rPr>
        <w:t xml:space="preserve"> a </w:t>
      </w:r>
      <w:proofErr w:type="spellStart"/>
      <w:r w:rsidRPr="003D128A">
        <w:rPr>
          <w:rFonts w:ascii="Times New Roman" w:hAnsi="Times New Roman"/>
          <w:sz w:val="24"/>
          <w:szCs w:val="24"/>
          <w:lang w:val="en-US"/>
        </w:rPr>
        <w:t>tuberculozei</w:t>
      </w:r>
      <w:proofErr w:type="spellEnd"/>
      <w:r w:rsidRPr="003D128A">
        <w:rPr>
          <w:rFonts w:ascii="Times New Roman" w:hAnsi="Times New Roman"/>
          <w:sz w:val="24"/>
          <w:szCs w:val="24"/>
          <w:lang w:val="en-US"/>
        </w:rPr>
        <w:t xml:space="preserve"> MDR </w:t>
      </w:r>
      <w:proofErr w:type="spellStart"/>
      <w:r w:rsidRPr="003D128A">
        <w:rPr>
          <w:rFonts w:ascii="Times New Roman" w:hAnsi="Times New Roman"/>
          <w:sz w:val="24"/>
          <w:szCs w:val="24"/>
          <w:lang w:val="en-US"/>
        </w:rPr>
        <w:t>şi</w:t>
      </w:r>
      <w:proofErr w:type="spellEnd"/>
      <w:r w:rsidRPr="003D128A">
        <w:rPr>
          <w:rFonts w:ascii="Times New Roman" w:hAnsi="Times New Roman"/>
          <w:sz w:val="24"/>
          <w:szCs w:val="24"/>
          <w:lang w:val="en-US"/>
        </w:rPr>
        <w:t xml:space="preserve"> la 23,8% </w:t>
      </w:r>
      <w:proofErr w:type="spellStart"/>
      <w:r w:rsidRPr="003D128A">
        <w:rPr>
          <w:rFonts w:ascii="Times New Roman" w:hAnsi="Times New Roman"/>
          <w:sz w:val="24"/>
          <w:szCs w:val="24"/>
          <w:lang w:val="en-US"/>
        </w:rPr>
        <w:t>tuberculoza</w:t>
      </w:r>
      <w:proofErr w:type="spellEnd"/>
      <w:r w:rsidRPr="003D128A">
        <w:rPr>
          <w:rFonts w:ascii="Times New Roman" w:hAnsi="Times New Roman"/>
          <w:sz w:val="24"/>
          <w:szCs w:val="24"/>
          <w:lang w:val="en-US"/>
        </w:rPr>
        <w:t xml:space="preserve"> M/XDR </w:t>
      </w:r>
      <w:proofErr w:type="spellStart"/>
      <w:r w:rsidRPr="003D128A">
        <w:rPr>
          <w:rFonts w:ascii="Times New Roman" w:hAnsi="Times New Roman"/>
          <w:sz w:val="24"/>
          <w:szCs w:val="24"/>
          <w:lang w:val="en-US"/>
        </w:rPr>
        <w:t>purta</w:t>
      </w:r>
      <w:proofErr w:type="spellEnd"/>
      <w:r w:rsidRPr="003D128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D128A">
        <w:rPr>
          <w:rFonts w:ascii="Times New Roman" w:hAnsi="Times New Roman"/>
          <w:sz w:val="24"/>
          <w:szCs w:val="24"/>
          <w:lang w:val="en-US"/>
        </w:rPr>
        <w:t>caracter</w:t>
      </w:r>
      <w:proofErr w:type="spellEnd"/>
      <w:r w:rsidRPr="003D128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D128A">
        <w:rPr>
          <w:rFonts w:ascii="Times New Roman" w:hAnsi="Times New Roman"/>
          <w:sz w:val="24"/>
          <w:szCs w:val="24"/>
          <w:lang w:val="en-US"/>
        </w:rPr>
        <w:t>primar</w:t>
      </w:r>
      <w:proofErr w:type="spellEnd"/>
      <w:r w:rsidRPr="003D128A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3D128A">
        <w:rPr>
          <w:rFonts w:ascii="Times New Roman" w:hAnsi="Times New Roman"/>
          <w:sz w:val="24"/>
          <w:szCs w:val="24"/>
          <w:lang w:val="en-US"/>
        </w:rPr>
        <w:t>adică</w:t>
      </w:r>
      <w:proofErr w:type="spellEnd"/>
      <w:r w:rsidRPr="003D128A">
        <w:rPr>
          <w:rFonts w:ascii="Times New Roman" w:hAnsi="Times New Roman"/>
          <w:sz w:val="24"/>
          <w:szCs w:val="24"/>
          <w:lang w:val="en-US"/>
        </w:rPr>
        <w:t xml:space="preserve"> s-a </w:t>
      </w:r>
      <w:proofErr w:type="spellStart"/>
      <w:r w:rsidRPr="003D128A">
        <w:rPr>
          <w:rFonts w:ascii="Times New Roman" w:hAnsi="Times New Roman"/>
          <w:sz w:val="24"/>
          <w:szCs w:val="24"/>
          <w:lang w:val="en-US"/>
        </w:rPr>
        <w:t>dezvoltat</w:t>
      </w:r>
      <w:proofErr w:type="spellEnd"/>
      <w:r w:rsidRPr="003D128A">
        <w:rPr>
          <w:rFonts w:ascii="Times New Roman" w:hAnsi="Times New Roman"/>
          <w:sz w:val="24"/>
          <w:szCs w:val="24"/>
          <w:lang w:val="en-US"/>
        </w:rPr>
        <w:t xml:space="preserve"> la </w:t>
      </w:r>
      <w:proofErr w:type="spellStart"/>
      <w:r w:rsidRPr="003D128A">
        <w:rPr>
          <w:rFonts w:ascii="Times New Roman" w:hAnsi="Times New Roman"/>
          <w:sz w:val="24"/>
          <w:szCs w:val="24"/>
          <w:lang w:val="en-US"/>
        </w:rPr>
        <w:t>caz</w:t>
      </w:r>
      <w:proofErr w:type="spellEnd"/>
      <w:r w:rsidRPr="003D128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D128A">
        <w:rPr>
          <w:rFonts w:ascii="Times New Roman" w:hAnsi="Times New Roman"/>
          <w:sz w:val="24"/>
          <w:szCs w:val="24"/>
          <w:lang w:val="en-US"/>
        </w:rPr>
        <w:t>nou</w:t>
      </w:r>
      <w:proofErr w:type="spellEnd"/>
      <w:r w:rsidRPr="003D128A"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 w:rsidRPr="003D128A">
        <w:rPr>
          <w:rFonts w:ascii="Times New Roman" w:hAnsi="Times New Roman"/>
          <w:sz w:val="24"/>
          <w:szCs w:val="24"/>
          <w:lang w:val="en-US"/>
        </w:rPr>
        <w:t>tuberculoză</w:t>
      </w:r>
      <w:proofErr w:type="spellEnd"/>
      <w:r w:rsidRPr="003D128A">
        <w:rPr>
          <w:rFonts w:ascii="Times New Roman" w:hAnsi="Times New Roman"/>
          <w:sz w:val="24"/>
          <w:szCs w:val="24"/>
          <w:lang w:val="en-US"/>
        </w:rPr>
        <w:t>.</w:t>
      </w:r>
    </w:p>
    <w:p w14:paraId="13EEF130" w14:textId="77777777" w:rsidR="00DD6BED" w:rsidRPr="003D128A" w:rsidRDefault="00DD6BED" w:rsidP="005163D6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  <w:lang w:val="en-US"/>
        </w:rPr>
      </w:pPr>
      <w:r w:rsidRPr="003D128A">
        <w:rPr>
          <w:rFonts w:ascii="Times New Roman" w:hAnsi="Times New Roman"/>
          <w:sz w:val="24"/>
          <w:szCs w:val="24"/>
          <w:lang w:val="en-US"/>
        </w:rPr>
        <w:t xml:space="preserve">Conform </w:t>
      </w:r>
      <w:proofErr w:type="spellStart"/>
      <w:r w:rsidRPr="003D128A">
        <w:rPr>
          <w:rFonts w:ascii="Times New Roman" w:hAnsi="Times New Roman"/>
          <w:sz w:val="24"/>
          <w:szCs w:val="24"/>
          <w:lang w:val="en-US"/>
        </w:rPr>
        <w:t>studiului</w:t>
      </w:r>
      <w:proofErr w:type="spellEnd"/>
      <w:r w:rsidRPr="003D128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D128A">
        <w:rPr>
          <w:rFonts w:ascii="Times New Roman" w:hAnsi="Times New Roman"/>
          <w:sz w:val="24"/>
          <w:szCs w:val="24"/>
          <w:lang w:val="en-US"/>
        </w:rPr>
        <w:t>prospectiv</w:t>
      </w:r>
      <w:proofErr w:type="spellEnd"/>
      <w:r w:rsidRPr="008E7C7E">
        <w:rPr>
          <w:rFonts w:ascii="Times New Roman" w:hAnsi="Times New Roman"/>
          <w:color w:val="000000"/>
          <w:spacing w:val="-5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  <w:lang w:val="en-US"/>
        </w:rPr>
        <w:t>(</w:t>
      </w:r>
      <w:proofErr w:type="spellStart"/>
      <w:r w:rsidRPr="003D128A">
        <w:rPr>
          <w:rFonts w:ascii="Times New Roman" w:hAnsi="Times New Roman"/>
          <w:color w:val="000000"/>
          <w:spacing w:val="-5"/>
          <w:sz w:val="24"/>
          <w:szCs w:val="24"/>
          <w:lang w:val="en-US"/>
        </w:rPr>
        <w:t>perioada</w:t>
      </w:r>
      <w:proofErr w:type="spellEnd"/>
      <w:r w:rsidRPr="003D128A">
        <w:rPr>
          <w:rFonts w:ascii="Times New Roman" w:hAnsi="Times New Roman"/>
          <w:color w:val="000000"/>
          <w:spacing w:val="-5"/>
          <w:sz w:val="24"/>
          <w:szCs w:val="24"/>
          <w:lang w:val="en-US"/>
        </w:rPr>
        <w:t xml:space="preserve"> 201</w:t>
      </w:r>
      <w:r>
        <w:rPr>
          <w:rFonts w:ascii="Times New Roman" w:hAnsi="Times New Roman"/>
          <w:color w:val="000000"/>
          <w:spacing w:val="-5"/>
          <w:sz w:val="24"/>
          <w:szCs w:val="24"/>
          <w:lang w:val="en-US"/>
        </w:rPr>
        <w:t>5</w:t>
      </w:r>
      <w:r w:rsidRPr="003D128A">
        <w:rPr>
          <w:rFonts w:ascii="Times New Roman" w:hAnsi="Times New Roman"/>
          <w:color w:val="000000"/>
          <w:spacing w:val="-5"/>
          <w:sz w:val="24"/>
          <w:szCs w:val="24"/>
          <w:lang w:val="en-US"/>
        </w:rPr>
        <w:t>-201</w:t>
      </w:r>
      <w:r>
        <w:rPr>
          <w:rFonts w:ascii="Times New Roman" w:hAnsi="Times New Roman"/>
          <w:color w:val="000000"/>
          <w:spacing w:val="-5"/>
          <w:sz w:val="24"/>
          <w:szCs w:val="24"/>
          <w:lang w:val="en-US"/>
        </w:rPr>
        <w:t>8</w:t>
      </w:r>
      <w:proofErr w:type="gramStart"/>
      <w:r w:rsidRPr="003D128A">
        <w:rPr>
          <w:rFonts w:ascii="Times New Roman" w:hAnsi="Times New Roman"/>
          <w:color w:val="000000"/>
          <w:spacing w:val="-5"/>
          <w:sz w:val="24"/>
          <w:szCs w:val="24"/>
          <w:lang w:val="en-US"/>
        </w:rPr>
        <w:t xml:space="preserve">) </w:t>
      </w:r>
      <w:r w:rsidRPr="003D128A">
        <w:rPr>
          <w:rFonts w:ascii="Times New Roman" w:hAnsi="Times New Roman"/>
          <w:sz w:val="24"/>
          <w:szCs w:val="24"/>
          <w:lang w:val="en-US"/>
        </w:rPr>
        <w:t xml:space="preserve"> au</w:t>
      </w:r>
      <w:proofErr w:type="gramEnd"/>
      <w:r w:rsidRPr="003D128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D128A">
        <w:rPr>
          <w:rFonts w:ascii="Times New Roman" w:hAnsi="Times New Roman"/>
          <w:sz w:val="24"/>
          <w:szCs w:val="24"/>
          <w:lang w:val="en-US"/>
        </w:rPr>
        <w:t>fost</w:t>
      </w:r>
      <w:proofErr w:type="spellEnd"/>
      <w:r w:rsidRPr="003D128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D128A">
        <w:rPr>
          <w:rFonts w:ascii="Times New Roman" w:hAnsi="Times New Roman"/>
          <w:sz w:val="24"/>
          <w:szCs w:val="24"/>
          <w:lang w:val="en-US"/>
        </w:rPr>
        <w:t>încadraţi</w:t>
      </w:r>
      <w:proofErr w:type="spellEnd"/>
      <w:r w:rsidRPr="003D128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D128A">
        <w:rPr>
          <w:rFonts w:ascii="Times New Roman" w:hAnsi="Times New Roman"/>
          <w:sz w:val="24"/>
          <w:szCs w:val="24"/>
          <w:lang w:val="en-US"/>
        </w:rPr>
        <w:t>în</w:t>
      </w:r>
      <w:proofErr w:type="spellEnd"/>
      <w:r w:rsidRPr="003D128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D128A">
        <w:rPr>
          <w:rFonts w:ascii="Times New Roman" w:hAnsi="Times New Roman"/>
          <w:sz w:val="24"/>
          <w:szCs w:val="24"/>
          <w:lang w:val="en-US"/>
        </w:rPr>
        <w:t>tratamentul</w:t>
      </w:r>
      <w:proofErr w:type="spellEnd"/>
      <w:r w:rsidRPr="003D128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D128A">
        <w:rPr>
          <w:rFonts w:ascii="Times New Roman" w:hAnsi="Times New Roman"/>
          <w:sz w:val="24"/>
          <w:szCs w:val="24"/>
          <w:lang w:val="en-US"/>
        </w:rPr>
        <w:t>antituberculos</w:t>
      </w:r>
      <w:proofErr w:type="spellEnd"/>
      <w:r w:rsidRPr="003D128A">
        <w:rPr>
          <w:rFonts w:ascii="Times New Roman" w:hAnsi="Times New Roman"/>
          <w:sz w:val="24"/>
          <w:szCs w:val="24"/>
          <w:lang w:val="en-US"/>
        </w:rPr>
        <w:t xml:space="preserve"> 126 de </w:t>
      </w:r>
      <w:proofErr w:type="spellStart"/>
      <w:r w:rsidRPr="003D128A">
        <w:rPr>
          <w:rFonts w:ascii="Times New Roman" w:hAnsi="Times New Roman"/>
          <w:sz w:val="24"/>
          <w:szCs w:val="24"/>
          <w:lang w:val="en-US"/>
        </w:rPr>
        <w:t>pacienţi</w:t>
      </w:r>
      <w:proofErr w:type="spellEnd"/>
      <w:r w:rsidRPr="003D128A">
        <w:rPr>
          <w:rFonts w:ascii="Times New Roman" w:hAnsi="Times New Roman"/>
          <w:sz w:val="24"/>
          <w:szCs w:val="24"/>
          <w:lang w:val="en-US"/>
        </w:rPr>
        <w:t xml:space="preserve"> cu TB/XDR. </w:t>
      </w:r>
      <w:proofErr w:type="spellStart"/>
      <w:r w:rsidRPr="003D128A">
        <w:rPr>
          <w:rFonts w:ascii="Times New Roman" w:hAnsi="Times New Roman"/>
          <w:sz w:val="24"/>
          <w:szCs w:val="24"/>
          <w:lang w:val="en-US"/>
        </w:rPr>
        <w:t>După</w:t>
      </w:r>
      <w:proofErr w:type="spellEnd"/>
      <w:r w:rsidRPr="003D128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D128A">
        <w:rPr>
          <w:rFonts w:ascii="Times New Roman" w:hAnsi="Times New Roman"/>
          <w:sz w:val="24"/>
          <w:szCs w:val="24"/>
          <w:lang w:val="en-US"/>
        </w:rPr>
        <w:t>tipul</w:t>
      </w:r>
      <w:proofErr w:type="spellEnd"/>
      <w:r w:rsidRPr="003D128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D128A">
        <w:rPr>
          <w:rFonts w:ascii="Times New Roman" w:hAnsi="Times New Roman"/>
          <w:sz w:val="24"/>
          <w:szCs w:val="24"/>
          <w:lang w:val="en-US"/>
        </w:rPr>
        <w:t>cazului</w:t>
      </w:r>
      <w:proofErr w:type="spellEnd"/>
      <w:r w:rsidRPr="003D128A"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 w:rsidRPr="003D128A">
        <w:rPr>
          <w:rFonts w:ascii="Times New Roman" w:hAnsi="Times New Roman"/>
          <w:sz w:val="24"/>
          <w:szCs w:val="24"/>
          <w:lang w:val="en-US"/>
        </w:rPr>
        <w:t>tuberculoză</w:t>
      </w:r>
      <w:proofErr w:type="spellEnd"/>
      <w:r w:rsidRPr="003D128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D128A">
        <w:rPr>
          <w:rFonts w:ascii="Times New Roman" w:hAnsi="Times New Roman"/>
          <w:sz w:val="24"/>
          <w:szCs w:val="24"/>
          <w:lang w:val="en-US"/>
        </w:rPr>
        <w:t>dezvoltarea</w:t>
      </w:r>
      <w:proofErr w:type="spellEnd"/>
      <w:r w:rsidRPr="003D128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D128A">
        <w:rPr>
          <w:rFonts w:ascii="Times New Roman" w:hAnsi="Times New Roman"/>
          <w:sz w:val="24"/>
          <w:szCs w:val="24"/>
          <w:lang w:val="en-US"/>
        </w:rPr>
        <w:t>chimiorezistenţei</w:t>
      </w:r>
      <w:proofErr w:type="spellEnd"/>
      <w:r w:rsidRPr="003D128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D128A">
        <w:rPr>
          <w:rFonts w:ascii="Times New Roman" w:hAnsi="Times New Roman"/>
          <w:sz w:val="24"/>
          <w:szCs w:val="24"/>
          <w:lang w:val="en-US"/>
        </w:rPr>
        <w:t>extinse</w:t>
      </w:r>
      <w:proofErr w:type="spellEnd"/>
      <w:r w:rsidRPr="003D128A">
        <w:rPr>
          <w:rFonts w:ascii="Times New Roman" w:hAnsi="Times New Roman"/>
          <w:sz w:val="24"/>
          <w:szCs w:val="24"/>
          <w:lang w:val="en-US"/>
        </w:rPr>
        <w:t xml:space="preserve"> (XDR) s-a </w:t>
      </w:r>
      <w:proofErr w:type="spellStart"/>
      <w:r w:rsidRPr="003D128A">
        <w:rPr>
          <w:rFonts w:ascii="Times New Roman" w:hAnsi="Times New Roman"/>
          <w:sz w:val="24"/>
          <w:szCs w:val="24"/>
          <w:lang w:val="en-US"/>
        </w:rPr>
        <w:t>constatat</w:t>
      </w:r>
      <w:proofErr w:type="spellEnd"/>
      <w:r w:rsidRPr="003D128A">
        <w:rPr>
          <w:rFonts w:ascii="Times New Roman" w:hAnsi="Times New Roman"/>
          <w:sz w:val="24"/>
          <w:szCs w:val="24"/>
          <w:lang w:val="en-US"/>
        </w:rPr>
        <w:t xml:space="preserve"> la 70,2% (144 de </w:t>
      </w:r>
      <w:proofErr w:type="spellStart"/>
      <w:r w:rsidRPr="003D128A">
        <w:rPr>
          <w:rFonts w:ascii="Times New Roman" w:hAnsi="Times New Roman"/>
          <w:sz w:val="24"/>
          <w:szCs w:val="24"/>
          <w:lang w:val="en-US"/>
        </w:rPr>
        <w:t>cazuri</w:t>
      </w:r>
      <w:proofErr w:type="spellEnd"/>
      <w:r w:rsidRPr="003D128A">
        <w:rPr>
          <w:rFonts w:ascii="Times New Roman" w:hAnsi="Times New Roman"/>
          <w:sz w:val="24"/>
          <w:szCs w:val="24"/>
          <w:lang w:val="en-US"/>
        </w:rPr>
        <w:t xml:space="preserve">) din </w:t>
      </w:r>
      <w:proofErr w:type="spellStart"/>
      <w:r w:rsidRPr="003D128A">
        <w:rPr>
          <w:rFonts w:ascii="Times New Roman" w:hAnsi="Times New Roman"/>
          <w:sz w:val="24"/>
          <w:szCs w:val="24"/>
          <w:lang w:val="en-US"/>
        </w:rPr>
        <w:t>grupa</w:t>
      </w:r>
      <w:proofErr w:type="spellEnd"/>
      <w:r w:rsidRPr="003D128A"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 w:rsidRPr="003D128A">
        <w:rPr>
          <w:rFonts w:ascii="Times New Roman" w:hAnsi="Times New Roman"/>
          <w:sz w:val="24"/>
          <w:szCs w:val="24"/>
          <w:lang w:val="en-US"/>
        </w:rPr>
        <w:t>retratament</w:t>
      </w:r>
      <w:proofErr w:type="spellEnd"/>
      <w:r w:rsidRPr="003D128A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3D128A">
        <w:rPr>
          <w:rFonts w:ascii="Times New Roman" w:hAnsi="Times New Roman"/>
          <w:sz w:val="24"/>
          <w:szCs w:val="24"/>
          <w:lang w:val="en-US"/>
        </w:rPr>
        <w:t>inclusiv</w:t>
      </w:r>
      <w:proofErr w:type="spellEnd"/>
      <w:r w:rsidRPr="003D128A">
        <w:rPr>
          <w:rFonts w:ascii="Times New Roman" w:hAnsi="Times New Roman"/>
          <w:sz w:val="24"/>
          <w:szCs w:val="24"/>
          <w:lang w:val="en-US"/>
        </w:rPr>
        <w:t xml:space="preserve"> la 24,8% din </w:t>
      </w:r>
      <w:proofErr w:type="spellStart"/>
      <w:r w:rsidRPr="003D128A">
        <w:rPr>
          <w:rFonts w:ascii="Times New Roman" w:hAnsi="Times New Roman"/>
          <w:sz w:val="24"/>
          <w:szCs w:val="24"/>
          <w:lang w:val="en-US"/>
        </w:rPr>
        <w:t>grupul</w:t>
      </w:r>
      <w:proofErr w:type="spellEnd"/>
      <w:r w:rsidRPr="003D128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D128A">
        <w:rPr>
          <w:rFonts w:ascii="Times New Roman" w:hAnsi="Times New Roman"/>
          <w:sz w:val="24"/>
          <w:szCs w:val="24"/>
          <w:lang w:val="en-US"/>
        </w:rPr>
        <w:t>eşec</w:t>
      </w:r>
      <w:proofErr w:type="spellEnd"/>
      <w:r w:rsidRPr="003D128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D128A">
        <w:rPr>
          <w:rFonts w:ascii="Times New Roman" w:hAnsi="Times New Roman"/>
          <w:sz w:val="24"/>
          <w:szCs w:val="24"/>
          <w:lang w:val="en-US"/>
        </w:rPr>
        <w:t>terapeutic</w:t>
      </w:r>
      <w:proofErr w:type="spellEnd"/>
      <w:r w:rsidRPr="003D128A">
        <w:rPr>
          <w:rFonts w:ascii="Times New Roman" w:hAnsi="Times New Roman"/>
          <w:sz w:val="24"/>
          <w:szCs w:val="24"/>
          <w:lang w:val="en-US"/>
        </w:rPr>
        <w:t xml:space="preserve">, la 24,4%  din </w:t>
      </w:r>
      <w:proofErr w:type="spellStart"/>
      <w:r w:rsidRPr="003D128A">
        <w:rPr>
          <w:rFonts w:ascii="Times New Roman" w:hAnsi="Times New Roman"/>
          <w:sz w:val="24"/>
          <w:szCs w:val="24"/>
          <w:lang w:val="en-US"/>
        </w:rPr>
        <w:t>categoria</w:t>
      </w:r>
      <w:proofErr w:type="spellEnd"/>
      <w:r w:rsidRPr="003D128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D128A">
        <w:rPr>
          <w:rFonts w:ascii="Times New Roman" w:hAnsi="Times New Roman"/>
          <w:sz w:val="24"/>
          <w:szCs w:val="24"/>
          <w:lang w:val="en-US"/>
        </w:rPr>
        <w:t>recidiva</w:t>
      </w:r>
      <w:proofErr w:type="spellEnd"/>
      <w:r w:rsidRPr="003D128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D128A">
        <w:rPr>
          <w:rFonts w:ascii="Times New Roman" w:hAnsi="Times New Roman"/>
          <w:sz w:val="24"/>
          <w:szCs w:val="24"/>
          <w:lang w:val="en-US"/>
        </w:rPr>
        <w:t>tuberculozei</w:t>
      </w:r>
      <w:proofErr w:type="spellEnd"/>
      <w:r w:rsidRPr="003D128A">
        <w:rPr>
          <w:rFonts w:ascii="Times New Roman" w:hAnsi="Times New Roman"/>
          <w:sz w:val="24"/>
          <w:szCs w:val="24"/>
          <w:lang w:val="en-US"/>
        </w:rPr>
        <w:t xml:space="preserve"> MDR, la 20,2% de </w:t>
      </w:r>
      <w:proofErr w:type="spellStart"/>
      <w:r w:rsidRPr="003D128A">
        <w:rPr>
          <w:rFonts w:ascii="Times New Roman" w:hAnsi="Times New Roman"/>
          <w:sz w:val="24"/>
          <w:szCs w:val="24"/>
          <w:lang w:val="en-US"/>
        </w:rPr>
        <w:t>pacienţi</w:t>
      </w:r>
      <w:proofErr w:type="spellEnd"/>
      <w:r w:rsidRPr="003D128A">
        <w:rPr>
          <w:rFonts w:ascii="Times New Roman" w:hAnsi="Times New Roman"/>
          <w:sz w:val="24"/>
          <w:szCs w:val="24"/>
          <w:lang w:val="en-US"/>
        </w:rPr>
        <w:t xml:space="preserve"> din </w:t>
      </w:r>
      <w:proofErr w:type="spellStart"/>
      <w:r w:rsidRPr="003D128A">
        <w:rPr>
          <w:rFonts w:ascii="Times New Roman" w:hAnsi="Times New Roman"/>
          <w:sz w:val="24"/>
          <w:szCs w:val="24"/>
          <w:lang w:val="en-US"/>
        </w:rPr>
        <w:t>grupul</w:t>
      </w:r>
      <w:proofErr w:type="spellEnd"/>
      <w:r w:rsidRPr="003D128A">
        <w:rPr>
          <w:rFonts w:ascii="Times New Roman" w:hAnsi="Times New Roman"/>
          <w:sz w:val="24"/>
          <w:szCs w:val="24"/>
          <w:lang w:val="en-US"/>
        </w:rPr>
        <w:t xml:space="preserve"> de abandon (</w:t>
      </w:r>
      <w:proofErr w:type="spellStart"/>
      <w:r w:rsidRPr="003D128A">
        <w:rPr>
          <w:rFonts w:ascii="Times New Roman" w:hAnsi="Times New Roman"/>
          <w:sz w:val="24"/>
          <w:szCs w:val="24"/>
          <w:lang w:val="en-US"/>
        </w:rPr>
        <w:t>pierdut</w:t>
      </w:r>
      <w:proofErr w:type="spellEnd"/>
      <w:r w:rsidRPr="003D128A">
        <w:rPr>
          <w:rFonts w:ascii="Times New Roman" w:hAnsi="Times New Roman"/>
          <w:sz w:val="24"/>
          <w:szCs w:val="24"/>
          <w:lang w:val="en-US"/>
        </w:rPr>
        <w:t xml:space="preserve"> din </w:t>
      </w:r>
      <w:proofErr w:type="spellStart"/>
      <w:r w:rsidRPr="003D128A">
        <w:rPr>
          <w:rFonts w:ascii="Times New Roman" w:hAnsi="Times New Roman"/>
          <w:sz w:val="24"/>
          <w:szCs w:val="24"/>
          <w:lang w:val="en-US"/>
        </w:rPr>
        <w:t>supraveghere</w:t>
      </w:r>
      <w:proofErr w:type="spellEnd"/>
      <w:r w:rsidRPr="003D128A">
        <w:rPr>
          <w:rFonts w:ascii="Times New Roman" w:hAnsi="Times New Roman"/>
          <w:sz w:val="24"/>
          <w:szCs w:val="24"/>
          <w:lang w:val="en-US"/>
        </w:rPr>
        <w:t xml:space="preserve">), </w:t>
      </w:r>
      <w:proofErr w:type="spellStart"/>
      <w:r w:rsidRPr="003D128A">
        <w:rPr>
          <w:rFonts w:ascii="Tahoma" w:hAnsi="Tahoma" w:cs="Tahoma"/>
          <w:sz w:val="24"/>
          <w:szCs w:val="24"/>
          <w:lang w:val="en-US"/>
        </w:rPr>
        <w:t>ș</w:t>
      </w:r>
      <w:r w:rsidRPr="003D128A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3D128A">
        <w:rPr>
          <w:rFonts w:ascii="Times New Roman" w:hAnsi="Times New Roman"/>
          <w:sz w:val="24"/>
          <w:szCs w:val="24"/>
          <w:lang w:val="en-US"/>
        </w:rPr>
        <w:t xml:space="preserve"> la 29,7% de </w:t>
      </w:r>
      <w:proofErr w:type="spellStart"/>
      <w:r w:rsidRPr="003D128A">
        <w:rPr>
          <w:rFonts w:ascii="Times New Roman" w:hAnsi="Times New Roman"/>
          <w:sz w:val="24"/>
          <w:szCs w:val="24"/>
          <w:lang w:val="en-US"/>
        </w:rPr>
        <w:t>cazuri</w:t>
      </w:r>
      <w:proofErr w:type="spellEnd"/>
      <w:r w:rsidRPr="003D128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D128A">
        <w:rPr>
          <w:rFonts w:ascii="Times New Roman" w:hAnsi="Times New Roman"/>
          <w:sz w:val="24"/>
          <w:szCs w:val="24"/>
          <w:lang w:val="en-US"/>
        </w:rPr>
        <w:t>rezisten</w:t>
      </w:r>
      <w:r w:rsidRPr="003D128A">
        <w:rPr>
          <w:rFonts w:ascii="Tahoma" w:hAnsi="Tahoma" w:cs="Tahoma"/>
          <w:sz w:val="24"/>
          <w:szCs w:val="24"/>
          <w:lang w:val="en-US"/>
        </w:rPr>
        <w:t>ț</w:t>
      </w:r>
      <w:r w:rsidRPr="003D128A">
        <w:rPr>
          <w:rFonts w:ascii="Times New Roman" w:hAnsi="Times New Roman"/>
          <w:sz w:val="24"/>
          <w:szCs w:val="24"/>
          <w:lang w:val="en-US"/>
        </w:rPr>
        <w:t>a</w:t>
      </w:r>
      <w:proofErr w:type="spellEnd"/>
      <w:r w:rsidRPr="003D128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D128A">
        <w:rPr>
          <w:rFonts w:ascii="Times New Roman" w:hAnsi="Times New Roman"/>
          <w:sz w:val="24"/>
          <w:szCs w:val="24"/>
          <w:lang w:val="en-US"/>
        </w:rPr>
        <w:t>extinsă</w:t>
      </w:r>
      <w:proofErr w:type="spellEnd"/>
      <w:r w:rsidRPr="003D128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D128A">
        <w:rPr>
          <w:rFonts w:ascii="Times New Roman" w:hAnsi="Times New Roman"/>
          <w:sz w:val="24"/>
          <w:szCs w:val="24"/>
          <w:lang w:val="en-US"/>
        </w:rPr>
        <w:t>purta</w:t>
      </w:r>
      <w:proofErr w:type="spellEnd"/>
      <w:r w:rsidRPr="003D128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D128A">
        <w:rPr>
          <w:rFonts w:ascii="Times New Roman" w:hAnsi="Times New Roman"/>
          <w:sz w:val="24"/>
          <w:szCs w:val="24"/>
          <w:lang w:val="en-US"/>
        </w:rPr>
        <w:t>caracter</w:t>
      </w:r>
      <w:proofErr w:type="spellEnd"/>
      <w:r w:rsidRPr="003D128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D128A">
        <w:rPr>
          <w:rFonts w:ascii="Times New Roman" w:hAnsi="Times New Roman"/>
          <w:sz w:val="24"/>
          <w:szCs w:val="24"/>
          <w:lang w:val="en-US"/>
        </w:rPr>
        <w:t>primar</w:t>
      </w:r>
      <w:proofErr w:type="spellEnd"/>
      <w:r w:rsidRPr="003D128A">
        <w:rPr>
          <w:rFonts w:ascii="Times New Roman" w:hAnsi="Times New Roman"/>
          <w:sz w:val="24"/>
          <w:szCs w:val="24"/>
          <w:lang w:val="en-US"/>
        </w:rPr>
        <w:t xml:space="preserve"> (</w:t>
      </w:r>
      <w:proofErr w:type="spellStart"/>
      <w:r w:rsidRPr="003D128A">
        <w:rPr>
          <w:rFonts w:ascii="Times New Roman" w:hAnsi="Times New Roman"/>
          <w:sz w:val="24"/>
          <w:szCs w:val="24"/>
          <w:lang w:val="en-US"/>
        </w:rPr>
        <w:t>grupa</w:t>
      </w:r>
      <w:proofErr w:type="spellEnd"/>
      <w:r w:rsidRPr="003D128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D128A">
        <w:rPr>
          <w:rFonts w:ascii="Times New Roman" w:hAnsi="Times New Roman"/>
          <w:sz w:val="24"/>
          <w:szCs w:val="24"/>
          <w:lang w:val="en-US"/>
        </w:rPr>
        <w:t>caz</w:t>
      </w:r>
      <w:proofErr w:type="spellEnd"/>
      <w:r w:rsidRPr="003D128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D128A">
        <w:rPr>
          <w:rFonts w:ascii="Times New Roman" w:hAnsi="Times New Roman"/>
          <w:sz w:val="24"/>
          <w:szCs w:val="24"/>
          <w:lang w:val="en-US"/>
        </w:rPr>
        <w:t>nou</w:t>
      </w:r>
      <w:proofErr w:type="spellEnd"/>
      <w:r w:rsidRPr="003D128A">
        <w:rPr>
          <w:rFonts w:ascii="Times New Roman" w:hAnsi="Times New Roman"/>
          <w:sz w:val="24"/>
          <w:szCs w:val="24"/>
          <w:lang w:val="en-US"/>
        </w:rPr>
        <w:t>).</w:t>
      </w:r>
    </w:p>
    <w:p w14:paraId="50A76B52" w14:textId="77777777" w:rsidR="00DD6BED" w:rsidRPr="003D128A" w:rsidRDefault="00DD6BED" w:rsidP="005163D6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3D128A">
        <w:rPr>
          <w:rFonts w:ascii="Times New Roman" w:hAnsi="Times New Roman"/>
          <w:sz w:val="24"/>
          <w:szCs w:val="24"/>
          <w:lang w:val="en-US"/>
        </w:rPr>
        <w:t>În</w:t>
      </w:r>
      <w:proofErr w:type="spellEnd"/>
      <w:r w:rsidRPr="003D128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D128A">
        <w:rPr>
          <w:rFonts w:ascii="Times New Roman" w:hAnsi="Times New Roman"/>
          <w:sz w:val="24"/>
          <w:szCs w:val="24"/>
          <w:lang w:val="en-US"/>
        </w:rPr>
        <w:t>ambele</w:t>
      </w:r>
      <w:proofErr w:type="spellEnd"/>
      <w:r w:rsidRPr="003D128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D128A">
        <w:rPr>
          <w:rFonts w:ascii="Times New Roman" w:hAnsi="Times New Roman"/>
          <w:sz w:val="24"/>
          <w:szCs w:val="24"/>
          <w:lang w:val="en-US"/>
        </w:rPr>
        <w:t>perioade</w:t>
      </w:r>
      <w:proofErr w:type="spellEnd"/>
      <w:r w:rsidRPr="003D128A"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 w:rsidRPr="003D128A">
        <w:rPr>
          <w:rFonts w:ascii="Times New Roman" w:hAnsi="Times New Roman"/>
          <w:sz w:val="24"/>
          <w:szCs w:val="24"/>
          <w:lang w:val="en-US"/>
        </w:rPr>
        <w:t>studiu</w:t>
      </w:r>
      <w:proofErr w:type="spellEnd"/>
      <w:r w:rsidRPr="003D128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D128A">
        <w:rPr>
          <w:rFonts w:ascii="Times New Roman" w:hAnsi="Times New Roman"/>
          <w:sz w:val="24"/>
          <w:szCs w:val="24"/>
          <w:lang w:val="en-US"/>
        </w:rPr>
        <w:t>tuberculoza</w:t>
      </w:r>
      <w:proofErr w:type="spellEnd"/>
      <w:r w:rsidRPr="003D128A">
        <w:rPr>
          <w:rFonts w:ascii="Times New Roman" w:hAnsi="Times New Roman"/>
          <w:sz w:val="24"/>
          <w:szCs w:val="24"/>
          <w:lang w:val="en-US"/>
        </w:rPr>
        <w:t xml:space="preserve"> cu </w:t>
      </w:r>
      <w:proofErr w:type="spellStart"/>
      <w:r w:rsidRPr="003D128A">
        <w:rPr>
          <w:rFonts w:ascii="Times New Roman" w:hAnsi="Times New Roman"/>
          <w:sz w:val="24"/>
          <w:szCs w:val="24"/>
          <w:lang w:val="en-US"/>
        </w:rPr>
        <w:t>drogrezistenţă</w:t>
      </w:r>
      <w:proofErr w:type="spellEnd"/>
      <w:r w:rsidRPr="003D128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D128A">
        <w:rPr>
          <w:rFonts w:ascii="Times New Roman" w:hAnsi="Times New Roman"/>
          <w:sz w:val="24"/>
          <w:szCs w:val="24"/>
          <w:lang w:val="en-US"/>
        </w:rPr>
        <w:t>extinsă</w:t>
      </w:r>
      <w:proofErr w:type="spellEnd"/>
      <w:r w:rsidRPr="003D128A">
        <w:rPr>
          <w:rFonts w:ascii="Times New Roman" w:hAnsi="Times New Roman"/>
          <w:sz w:val="24"/>
          <w:szCs w:val="24"/>
          <w:lang w:val="en-US"/>
        </w:rPr>
        <w:t xml:space="preserve"> 100% de </w:t>
      </w:r>
      <w:proofErr w:type="spellStart"/>
      <w:r w:rsidRPr="003D128A">
        <w:rPr>
          <w:rFonts w:ascii="Times New Roman" w:hAnsi="Times New Roman"/>
          <w:sz w:val="24"/>
          <w:szCs w:val="24"/>
          <w:lang w:val="en-US"/>
        </w:rPr>
        <w:t>cazuri</w:t>
      </w:r>
      <w:proofErr w:type="spellEnd"/>
      <w:r w:rsidRPr="003D128A">
        <w:rPr>
          <w:rFonts w:ascii="Times New Roman" w:hAnsi="Times New Roman"/>
          <w:sz w:val="24"/>
          <w:szCs w:val="24"/>
          <w:lang w:val="en-US"/>
        </w:rPr>
        <w:t xml:space="preserve"> se </w:t>
      </w:r>
      <w:proofErr w:type="spellStart"/>
      <w:r w:rsidRPr="003D128A">
        <w:rPr>
          <w:rFonts w:ascii="Times New Roman" w:hAnsi="Times New Roman"/>
          <w:sz w:val="24"/>
          <w:szCs w:val="24"/>
          <w:lang w:val="en-US"/>
        </w:rPr>
        <w:t>depistează</w:t>
      </w:r>
      <w:proofErr w:type="spellEnd"/>
      <w:r w:rsidRPr="003D128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D128A">
        <w:rPr>
          <w:rFonts w:ascii="Times New Roman" w:hAnsi="Times New Roman"/>
          <w:sz w:val="24"/>
          <w:szCs w:val="24"/>
          <w:lang w:val="en-US"/>
        </w:rPr>
        <w:t>prin</w:t>
      </w:r>
      <w:proofErr w:type="spellEnd"/>
      <w:r w:rsidRPr="003D128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D128A">
        <w:rPr>
          <w:rFonts w:ascii="Times New Roman" w:hAnsi="Times New Roman"/>
          <w:sz w:val="24"/>
          <w:szCs w:val="24"/>
          <w:lang w:val="en-US"/>
        </w:rPr>
        <w:t>adresare</w:t>
      </w:r>
      <w:proofErr w:type="spellEnd"/>
      <w:r w:rsidRPr="003D128A">
        <w:rPr>
          <w:rFonts w:ascii="Times New Roman" w:hAnsi="Times New Roman"/>
          <w:sz w:val="24"/>
          <w:szCs w:val="24"/>
          <w:lang w:val="en-US"/>
        </w:rPr>
        <w:t xml:space="preserve"> cu </w:t>
      </w:r>
      <w:proofErr w:type="spellStart"/>
      <w:r w:rsidRPr="003D128A">
        <w:rPr>
          <w:rFonts w:ascii="Times New Roman" w:hAnsi="Times New Roman"/>
          <w:sz w:val="24"/>
          <w:szCs w:val="24"/>
          <w:lang w:val="en-US"/>
        </w:rPr>
        <w:t>prezentarea</w:t>
      </w:r>
      <w:proofErr w:type="spellEnd"/>
      <w:r w:rsidRPr="003D128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D128A">
        <w:rPr>
          <w:rFonts w:ascii="Times New Roman" w:hAnsi="Times New Roman"/>
          <w:sz w:val="24"/>
          <w:szCs w:val="24"/>
          <w:lang w:val="en-US"/>
        </w:rPr>
        <w:t>simptomatologiei</w:t>
      </w:r>
      <w:proofErr w:type="spellEnd"/>
      <w:r w:rsidRPr="003D128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D128A">
        <w:rPr>
          <w:rFonts w:ascii="Times New Roman" w:hAnsi="Times New Roman"/>
          <w:sz w:val="24"/>
          <w:szCs w:val="24"/>
          <w:lang w:val="en-US"/>
        </w:rPr>
        <w:t>caracteristice</w:t>
      </w:r>
      <w:proofErr w:type="spellEnd"/>
      <w:r w:rsidRPr="003D128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D128A">
        <w:rPr>
          <w:rFonts w:ascii="Times New Roman" w:hAnsi="Times New Roman"/>
          <w:sz w:val="24"/>
          <w:szCs w:val="24"/>
          <w:lang w:val="en-US"/>
        </w:rPr>
        <w:t>pentru</w:t>
      </w:r>
      <w:proofErr w:type="spellEnd"/>
      <w:r w:rsidRPr="003D128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D128A">
        <w:rPr>
          <w:rFonts w:ascii="Times New Roman" w:hAnsi="Times New Roman"/>
          <w:sz w:val="24"/>
          <w:szCs w:val="24"/>
          <w:lang w:val="en-US"/>
        </w:rPr>
        <w:t>tuberculoză</w:t>
      </w:r>
      <w:proofErr w:type="spellEnd"/>
      <w:r w:rsidRPr="003D128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D128A">
        <w:rPr>
          <w:rFonts w:ascii="Times New Roman" w:hAnsi="Times New Roman"/>
          <w:sz w:val="24"/>
          <w:szCs w:val="24"/>
          <w:lang w:val="en-US"/>
        </w:rPr>
        <w:t>pulmonară</w:t>
      </w:r>
      <w:proofErr w:type="spellEnd"/>
      <w:r w:rsidRPr="003D128A">
        <w:rPr>
          <w:rFonts w:ascii="Times New Roman" w:hAnsi="Times New Roman"/>
          <w:sz w:val="24"/>
          <w:szCs w:val="24"/>
          <w:lang w:val="en-US"/>
        </w:rPr>
        <w:t xml:space="preserve"> – </w:t>
      </w:r>
      <w:proofErr w:type="spellStart"/>
      <w:r w:rsidRPr="003D128A">
        <w:rPr>
          <w:rFonts w:ascii="Times New Roman" w:hAnsi="Times New Roman"/>
          <w:sz w:val="24"/>
          <w:szCs w:val="24"/>
          <w:lang w:val="en-US"/>
        </w:rPr>
        <w:t>tusea</w:t>
      </w:r>
      <w:proofErr w:type="spellEnd"/>
      <w:r w:rsidRPr="003D128A">
        <w:rPr>
          <w:rFonts w:ascii="Times New Roman" w:hAnsi="Times New Roman"/>
          <w:sz w:val="24"/>
          <w:szCs w:val="24"/>
          <w:lang w:val="en-US"/>
        </w:rPr>
        <w:t xml:space="preserve"> cu </w:t>
      </w:r>
      <w:proofErr w:type="spellStart"/>
      <w:r w:rsidRPr="003D128A">
        <w:rPr>
          <w:rFonts w:ascii="Times New Roman" w:hAnsi="Times New Roman"/>
          <w:sz w:val="24"/>
          <w:szCs w:val="24"/>
          <w:lang w:val="en-US"/>
        </w:rPr>
        <w:t>expectoraţie</w:t>
      </w:r>
      <w:proofErr w:type="spellEnd"/>
      <w:r w:rsidRPr="003D128A">
        <w:rPr>
          <w:rFonts w:ascii="Times New Roman" w:hAnsi="Times New Roman"/>
          <w:sz w:val="24"/>
          <w:szCs w:val="24"/>
          <w:lang w:val="en-US"/>
        </w:rPr>
        <w:t xml:space="preserve"> (100%), </w:t>
      </w:r>
      <w:proofErr w:type="spellStart"/>
      <w:r w:rsidRPr="003D128A">
        <w:rPr>
          <w:rFonts w:ascii="Times New Roman" w:hAnsi="Times New Roman"/>
          <w:sz w:val="24"/>
          <w:szCs w:val="24"/>
          <w:lang w:val="en-US"/>
        </w:rPr>
        <w:t>dispnee</w:t>
      </w:r>
      <w:proofErr w:type="spellEnd"/>
      <w:r w:rsidRPr="003D128A">
        <w:rPr>
          <w:rFonts w:ascii="Times New Roman" w:hAnsi="Times New Roman"/>
          <w:sz w:val="24"/>
          <w:szCs w:val="24"/>
          <w:lang w:val="en-US"/>
        </w:rPr>
        <w:t xml:space="preserve"> (80,0%), </w:t>
      </w:r>
      <w:proofErr w:type="spellStart"/>
      <w:r w:rsidRPr="003D128A">
        <w:rPr>
          <w:rFonts w:ascii="Times New Roman" w:hAnsi="Times New Roman"/>
          <w:sz w:val="24"/>
          <w:szCs w:val="24"/>
          <w:lang w:val="en-US"/>
        </w:rPr>
        <w:t>intoxicaţie</w:t>
      </w:r>
      <w:proofErr w:type="spellEnd"/>
      <w:r w:rsidRPr="003D128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D128A">
        <w:rPr>
          <w:rFonts w:ascii="Times New Roman" w:hAnsi="Times New Roman"/>
          <w:sz w:val="24"/>
          <w:szCs w:val="24"/>
          <w:lang w:val="en-US"/>
        </w:rPr>
        <w:t>tuberculoasă</w:t>
      </w:r>
      <w:proofErr w:type="spellEnd"/>
      <w:r w:rsidRPr="003D128A">
        <w:rPr>
          <w:rFonts w:ascii="Times New Roman" w:hAnsi="Times New Roman"/>
          <w:sz w:val="24"/>
          <w:szCs w:val="24"/>
          <w:lang w:val="en-US"/>
        </w:rPr>
        <w:t xml:space="preserve"> (100%) </w:t>
      </w:r>
      <w:proofErr w:type="spellStart"/>
      <w:r w:rsidRPr="003D128A">
        <w:rPr>
          <w:rFonts w:ascii="Times New Roman" w:hAnsi="Times New Roman"/>
          <w:sz w:val="24"/>
          <w:szCs w:val="24"/>
          <w:lang w:val="en-US"/>
        </w:rPr>
        <w:t>şi</w:t>
      </w:r>
      <w:proofErr w:type="spellEnd"/>
      <w:r w:rsidRPr="003D128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D128A">
        <w:rPr>
          <w:rFonts w:ascii="Times New Roman" w:hAnsi="Times New Roman"/>
          <w:sz w:val="24"/>
          <w:szCs w:val="24"/>
          <w:lang w:val="en-US"/>
        </w:rPr>
        <w:t>debutul</w:t>
      </w:r>
      <w:proofErr w:type="spellEnd"/>
      <w:r w:rsidRPr="003D128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D128A">
        <w:rPr>
          <w:rFonts w:ascii="Times New Roman" w:hAnsi="Times New Roman"/>
          <w:sz w:val="24"/>
          <w:szCs w:val="24"/>
          <w:lang w:val="en-US"/>
        </w:rPr>
        <w:t>bolii</w:t>
      </w:r>
      <w:proofErr w:type="spellEnd"/>
      <w:r w:rsidRPr="003D128A">
        <w:rPr>
          <w:rFonts w:ascii="Times New Roman" w:hAnsi="Times New Roman"/>
          <w:sz w:val="24"/>
          <w:szCs w:val="24"/>
          <w:lang w:val="en-US"/>
        </w:rPr>
        <w:t xml:space="preserve"> la 90,4% de </w:t>
      </w:r>
      <w:proofErr w:type="spellStart"/>
      <w:r w:rsidRPr="003D128A">
        <w:rPr>
          <w:rFonts w:ascii="Times New Roman" w:hAnsi="Times New Roman"/>
          <w:sz w:val="24"/>
          <w:szCs w:val="24"/>
          <w:lang w:val="en-US"/>
        </w:rPr>
        <w:t>pacienţi</w:t>
      </w:r>
      <w:proofErr w:type="spellEnd"/>
      <w:r w:rsidRPr="003D128A">
        <w:rPr>
          <w:rFonts w:ascii="Times New Roman" w:hAnsi="Times New Roman"/>
          <w:sz w:val="24"/>
          <w:szCs w:val="24"/>
          <w:lang w:val="en-US"/>
        </w:rPr>
        <w:t xml:space="preserve"> a </w:t>
      </w:r>
      <w:proofErr w:type="spellStart"/>
      <w:r w:rsidRPr="003D128A">
        <w:rPr>
          <w:rFonts w:ascii="Times New Roman" w:hAnsi="Times New Roman"/>
          <w:sz w:val="24"/>
          <w:szCs w:val="24"/>
          <w:lang w:val="en-US"/>
        </w:rPr>
        <w:t>fost</w:t>
      </w:r>
      <w:proofErr w:type="spellEnd"/>
      <w:r w:rsidRPr="003D128A"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 w:rsidRPr="003D128A">
        <w:rPr>
          <w:rFonts w:ascii="Times New Roman" w:hAnsi="Times New Roman"/>
          <w:sz w:val="24"/>
          <w:szCs w:val="24"/>
          <w:lang w:val="en-US"/>
        </w:rPr>
        <w:t>evoluţie</w:t>
      </w:r>
      <w:proofErr w:type="spellEnd"/>
      <w:r w:rsidRPr="003D128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D128A">
        <w:rPr>
          <w:rFonts w:ascii="Times New Roman" w:hAnsi="Times New Roman"/>
          <w:sz w:val="24"/>
          <w:szCs w:val="24"/>
          <w:lang w:val="en-US"/>
        </w:rPr>
        <w:t>subacută</w:t>
      </w:r>
      <w:proofErr w:type="spellEnd"/>
      <w:r w:rsidRPr="003D128A">
        <w:rPr>
          <w:rFonts w:ascii="Times New Roman" w:hAnsi="Times New Roman"/>
          <w:sz w:val="24"/>
          <w:szCs w:val="24"/>
          <w:lang w:val="en-US"/>
        </w:rPr>
        <w:t>.</w:t>
      </w:r>
    </w:p>
    <w:p w14:paraId="41CCFB0F" w14:textId="77777777" w:rsidR="00DD6BED" w:rsidRPr="003D128A" w:rsidRDefault="00DD6BED" w:rsidP="005163D6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3D128A">
        <w:rPr>
          <w:rFonts w:ascii="Times New Roman" w:hAnsi="Times New Roman"/>
          <w:sz w:val="24"/>
          <w:szCs w:val="24"/>
          <w:lang w:val="en-US"/>
        </w:rPr>
        <w:t>În</w:t>
      </w:r>
      <w:proofErr w:type="spellEnd"/>
      <w:r w:rsidRPr="003D128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D128A">
        <w:rPr>
          <w:rFonts w:ascii="Times New Roman" w:hAnsi="Times New Roman"/>
          <w:sz w:val="24"/>
          <w:szCs w:val="24"/>
          <w:lang w:val="en-US"/>
        </w:rPr>
        <w:t>rezultatul</w:t>
      </w:r>
      <w:proofErr w:type="spellEnd"/>
      <w:r w:rsidRPr="003D128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D128A">
        <w:rPr>
          <w:rFonts w:ascii="Times New Roman" w:hAnsi="Times New Roman"/>
          <w:sz w:val="24"/>
          <w:szCs w:val="24"/>
          <w:lang w:val="en-US"/>
        </w:rPr>
        <w:t>studierii</w:t>
      </w:r>
      <w:proofErr w:type="spellEnd"/>
      <w:r w:rsidRPr="003D128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D128A">
        <w:rPr>
          <w:rFonts w:ascii="Times New Roman" w:hAnsi="Times New Roman"/>
          <w:sz w:val="24"/>
          <w:szCs w:val="24"/>
          <w:lang w:val="en-US"/>
        </w:rPr>
        <w:t>şi</w:t>
      </w:r>
      <w:proofErr w:type="spellEnd"/>
      <w:r w:rsidRPr="003D128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D128A">
        <w:rPr>
          <w:rFonts w:ascii="Times New Roman" w:hAnsi="Times New Roman"/>
          <w:sz w:val="24"/>
          <w:szCs w:val="24"/>
          <w:lang w:val="en-US"/>
        </w:rPr>
        <w:t>evaluării</w:t>
      </w:r>
      <w:proofErr w:type="spellEnd"/>
      <w:r w:rsidRPr="003D128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D128A">
        <w:rPr>
          <w:rFonts w:ascii="Times New Roman" w:hAnsi="Times New Roman"/>
          <w:sz w:val="24"/>
          <w:szCs w:val="24"/>
          <w:lang w:val="en-US"/>
        </w:rPr>
        <w:t>managementului</w:t>
      </w:r>
      <w:proofErr w:type="spellEnd"/>
      <w:r w:rsidRPr="003D128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D128A">
        <w:rPr>
          <w:rFonts w:ascii="Times New Roman" w:hAnsi="Times New Roman"/>
          <w:sz w:val="24"/>
          <w:szCs w:val="24"/>
          <w:lang w:val="en-US"/>
        </w:rPr>
        <w:t>tratamentului</w:t>
      </w:r>
      <w:proofErr w:type="spellEnd"/>
      <w:r w:rsidRPr="003D128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D128A">
        <w:rPr>
          <w:rFonts w:ascii="Times New Roman" w:hAnsi="Times New Roman"/>
          <w:sz w:val="24"/>
          <w:szCs w:val="24"/>
          <w:lang w:val="en-US"/>
        </w:rPr>
        <w:t>tuberculozei</w:t>
      </w:r>
      <w:proofErr w:type="spellEnd"/>
      <w:r w:rsidRPr="003D128A">
        <w:rPr>
          <w:rFonts w:ascii="Times New Roman" w:hAnsi="Times New Roman"/>
          <w:sz w:val="24"/>
          <w:szCs w:val="24"/>
          <w:lang w:val="en-US"/>
        </w:rPr>
        <w:t xml:space="preserve"> cu </w:t>
      </w:r>
      <w:proofErr w:type="spellStart"/>
      <w:r w:rsidRPr="003D128A">
        <w:rPr>
          <w:rFonts w:ascii="Times New Roman" w:hAnsi="Times New Roman"/>
          <w:sz w:val="24"/>
          <w:szCs w:val="24"/>
          <w:lang w:val="en-US"/>
        </w:rPr>
        <w:t>rezistenţă</w:t>
      </w:r>
      <w:proofErr w:type="spellEnd"/>
    </w:p>
    <w:p w14:paraId="6FC85938" w14:textId="77777777" w:rsidR="00DD6BED" w:rsidRPr="003D128A" w:rsidRDefault="00DD6BED" w:rsidP="005163D6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 w:rsidRPr="003D128A">
        <w:rPr>
          <w:rFonts w:ascii="Times New Roman" w:hAnsi="Times New Roman"/>
          <w:sz w:val="24"/>
          <w:szCs w:val="24"/>
          <w:lang w:val="en-US"/>
        </w:rPr>
        <w:t>extinsă</w:t>
      </w:r>
      <w:proofErr w:type="spellEnd"/>
      <w:proofErr w:type="gramEnd"/>
      <w:r w:rsidRPr="003D128A">
        <w:rPr>
          <w:rFonts w:ascii="Times New Roman" w:hAnsi="Times New Roman"/>
          <w:sz w:val="24"/>
          <w:szCs w:val="24"/>
          <w:lang w:val="en-US"/>
        </w:rPr>
        <w:t xml:space="preserve"> (XDR, XXDR) </w:t>
      </w:r>
      <w:proofErr w:type="spellStart"/>
      <w:r w:rsidRPr="003D128A">
        <w:rPr>
          <w:rFonts w:ascii="Times New Roman" w:hAnsi="Times New Roman"/>
          <w:sz w:val="24"/>
          <w:szCs w:val="24"/>
          <w:lang w:val="en-US"/>
        </w:rPr>
        <w:t>primară</w:t>
      </w:r>
      <w:proofErr w:type="spellEnd"/>
      <w:r w:rsidRPr="003D128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D128A">
        <w:rPr>
          <w:rFonts w:ascii="Times New Roman" w:hAnsi="Times New Roman"/>
          <w:sz w:val="24"/>
          <w:szCs w:val="24"/>
          <w:lang w:val="en-US"/>
        </w:rPr>
        <w:t>şi</w:t>
      </w:r>
      <w:proofErr w:type="spellEnd"/>
      <w:r w:rsidRPr="003D128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D128A">
        <w:rPr>
          <w:rFonts w:ascii="Times New Roman" w:hAnsi="Times New Roman"/>
          <w:sz w:val="24"/>
          <w:szCs w:val="24"/>
          <w:lang w:val="en-US"/>
        </w:rPr>
        <w:t>secundară</w:t>
      </w:r>
      <w:proofErr w:type="spellEnd"/>
      <w:r w:rsidRPr="003D128A">
        <w:rPr>
          <w:rFonts w:ascii="Times New Roman" w:hAnsi="Times New Roman"/>
          <w:sz w:val="24"/>
          <w:szCs w:val="24"/>
          <w:lang w:val="en-US"/>
        </w:rPr>
        <w:t xml:space="preserve"> s-a </w:t>
      </w:r>
      <w:proofErr w:type="spellStart"/>
      <w:r w:rsidRPr="003D128A">
        <w:rPr>
          <w:rFonts w:ascii="Times New Roman" w:hAnsi="Times New Roman"/>
          <w:sz w:val="24"/>
          <w:szCs w:val="24"/>
          <w:lang w:val="en-US"/>
        </w:rPr>
        <w:t>stabilit</w:t>
      </w:r>
      <w:proofErr w:type="spellEnd"/>
      <w:r w:rsidRPr="003D128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D128A">
        <w:rPr>
          <w:rFonts w:ascii="Times New Roman" w:hAnsi="Times New Roman"/>
          <w:sz w:val="24"/>
          <w:szCs w:val="24"/>
          <w:lang w:val="en-US"/>
        </w:rPr>
        <w:t>anumită</w:t>
      </w:r>
      <w:proofErr w:type="spellEnd"/>
      <w:r w:rsidRPr="003D128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D128A">
        <w:rPr>
          <w:rFonts w:ascii="Times New Roman" w:hAnsi="Times New Roman"/>
          <w:sz w:val="24"/>
          <w:szCs w:val="24"/>
          <w:lang w:val="en-US"/>
        </w:rPr>
        <w:t>variabilitate</w:t>
      </w:r>
      <w:proofErr w:type="spellEnd"/>
      <w:r w:rsidRPr="003D128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D128A">
        <w:rPr>
          <w:rFonts w:ascii="Times New Roman" w:hAnsi="Times New Roman"/>
          <w:sz w:val="24"/>
          <w:szCs w:val="24"/>
          <w:lang w:val="en-US"/>
        </w:rPr>
        <w:t>mai</w:t>
      </w:r>
      <w:proofErr w:type="spellEnd"/>
      <w:r w:rsidRPr="003D128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D128A">
        <w:rPr>
          <w:rFonts w:ascii="Times New Roman" w:hAnsi="Times New Roman"/>
          <w:sz w:val="24"/>
          <w:szCs w:val="24"/>
          <w:lang w:val="en-US"/>
        </w:rPr>
        <w:t>frecventă</w:t>
      </w:r>
      <w:proofErr w:type="spellEnd"/>
      <w:r w:rsidRPr="003D128A">
        <w:rPr>
          <w:rFonts w:ascii="Times New Roman" w:hAnsi="Times New Roman"/>
          <w:sz w:val="24"/>
          <w:szCs w:val="24"/>
          <w:lang w:val="en-US"/>
        </w:rPr>
        <w:t xml:space="preserve"> a </w:t>
      </w:r>
      <w:proofErr w:type="spellStart"/>
      <w:r w:rsidRPr="003D128A">
        <w:rPr>
          <w:rFonts w:ascii="Times New Roman" w:hAnsi="Times New Roman"/>
          <w:sz w:val="24"/>
          <w:szCs w:val="24"/>
          <w:lang w:val="en-US"/>
        </w:rPr>
        <w:t>spectrului</w:t>
      </w:r>
      <w:proofErr w:type="spellEnd"/>
      <w:r w:rsidRPr="003D128A"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 w:rsidRPr="003D128A">
        <w:rPr>
          <w:rFonts w:ascii="Times New Roman" w:hAnsi="Times New Roman"/>
          <w:sz w:val="24"/>
          <w:szCs w:val="24"/>
          <w:lang w:val="en-US"/>
        </w:rPr>
        <w:t>rezisten</w:t>
      </w:r>
      <w:r w:rsidRPr="003D128A">
        <w:rPr>
          <w:rFonts w:ascii="Tahoma" w:hAnsi="Tahoma" w:cs="Tahoma"/>
          <w:sz w:val="24"/>
          <w:szCs w:val="24"/>
          <w:lang w:val="en-US"/>
        </w:rPr>
        <w:t>ț</w:t>
      </w:r>
      <w:r w:rsidRPr="003D128A">
        <w:rPr>
          <w:rFonts w:ascii="Times New Roman" w:hAnsi="Times New Roman"/>
          <w:sz w:val="24"/>
          <w:szCs w:val="24"/>
          <w:lang w:val="en-US"/>
        </w:rPr>
        <w:t>ă</w:t>
      </w:r>
      <w:proofErr w:type="spellEnd"/>
      <w:r w:rsidRPr="003D128A">
        <w:rPr>
          <w:rFonts w:ascii="Times New Roman" w:hAnsi="Times New Roman"/>
          <w:sz w:val="24"/>
          <w:szCs w:val="24"/>
          <w:lang w:val="en-US"/>
        </w:rPr>
        <w:t xml:space="preserve"> a </w:t>
      </w:r>
      <w:proofErr w:type="spellStart"/>
      <w:r w:rsidRPr="003D128A">
        <w:rPr>
          <w:rFonts w:ascii="Times New Roman" w:hAnsi="Times New Roman"/>
          <w:i/>
          <w:sz w:val="24"/>
          <w:szCs w:val="24"/>
          <w:lang w:val="en-US"/>
        </w:rPr>
        <w:t>M.tuberculosis</w:t>
      </w:r>
      <w:proofErr w:type="spellEnd"/>
      <w:r w:rsidRPr="003D128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D128A">
        <w:rPr>
          <w:rFonts w:ascii="Times New Roman" w:hAnsi="Times New Roman"/>
          <w:sz w:val="24"/>
          <w:szCs w:val="24"/>
          <w:lang w:val="en-US"/>
        </w:rPr>
        <w:t>către</w:t>
      </w:r>
      <w:proofErr w:type="spellEnd"/>
      <w:r w:rsidRPr="003D128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D128A">
        <w:rPr>
          <w:rFonts w:ascii="Times New Roman" w:hAnsi="Times New Roman"/>
          <w:sz w:val="24"/>
          <w:szCs w:val="24"/>
          <w:lang w:val="en-US"/>
        </w:rPr>
        <w:t>preparatele</w:t>
      </w:r>
      <w:proofErr w:type="spellEnd"/>
      <w:r w:rsidRPr="003D128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D128A">
        <w:rPr>
          <w:rFonts w:ascii="Times New Roman" w:hAnsi="Times New Roman"/>
          <w:sz w:val="24"/>
          <w:szCs w:val="24"/>
          <w:lang w:val="en-US"/>
        </w:rPr>
        <w:t>antituberculoase</w:t>
      </w:r>
      <w:proofErr w:type="spellEnd"/>
      <w:r w:rsidRPr="003D128A">
        <w:rPr>
          <w:rFonts w:ascii="Times New Roman" w:hAnsi="Times New Roman"/>
          <w:sz w:val="24"/>
          <w:szCs w:val="24"/>
          <w:lang w:val="en-US"/>
        </w:rPr>
        <w:t>:</w:t>
      </w:r>
    </w:p>
    <w:p w14:paraId="7413B353" w14:textId="77777777" w:rsidR="00DD6BED" w:rsidRPr="003D128A" w:rsidRDefault="00DD6BED" w:rsidP="005163D6">
      <w:pPr>
        <w:shd w:val="clear" w:color="auto" w:fill="FFFFFF"/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  <w:lang w:val="en-US"/>
        </w:rPr>
      </w:pPr>
      <w:r w:rsidRPr="003D128A">
        <w:rPr>
          <w:rFonts w:ascii="Times New Roman" w:hAnsi="Times New Roman"/>
          <w:sz w:val="24"/>
          <w:szCs w:val="24"/>
          <w:lang w:val="en-US"/>
        </w:rPr>
        <w:t xml:space="preserve">1. HRES </w:t>
      </w:r>
      <w:proofErr w:type="spellStart"/>
      <w:r w:rsidRPr="003D128A">
        <w:rPr>
          <w:rFonts w:ascii="Times New Roman" w:hAnsi="Times New Roman"/>
          <w:sz w:val="24"/>
          <w:szCs w:val="24"/>
          <w:lang w:val="en-US"/>
        </w:rPr>
        <w:t>EtoFqCmAmPaser</w:t>
      </w:r>
      <w:proofErr w:type="spellEnd"/>
      <w:r w:rsidRPr="003D128A">
        <w:rPr>
          <w:rFonts w:ascii="Times New Roman" w:hAnsi="Times New Roman"/>
          <w:sz w:val="24"/>
          <w:szCs w:val="24"/>
          <w:lang w:val="en-US"/>
        </w:rPr>
        <w:t xml:space="preserve">; 2. </w:t>
      </w:r>
      <w:proofErr w:type="spellStart"/>
      <w:r w:rsidRPr="003D128A">
        <w:rPr>
          <w:rFonts w:ascii="Times New Roman" w:hAnsi="Times New Roman"/>
          <w:sz w:val="24"/>
          <w:szCs w:val="24"/>
          <w:lang w:val="en-US"/>
        </w:rPr>
        <w:t>HRCmAmEtoELfx</w:t>
      </w:r>
      <w:proofErr w:type="spellEnd"/>
      <w:r w:rsidRPr="003D128A">
        <w:rPr>
          <w:rFonts w:ascii="Times New Roman" w:hAnsi="Times New Roman"/>
          <w:sz w:val="24"/>
          <w:szCs w:val="24"/>
          <w:lang w:val="en-US"/>
        </w:rPr>
        <w:t xml:space="preserve">; 3. </w:t>
      </w:r>
      <w:proofErr w:type="spellStart"/>
      <w:r w:rsidRPr="003D128A">
        <w:rPr>
          <w:rFonts w:ascii="Times New Roman" w:hAnsi="Times New Roman"/>
          <w:sz w:val="24"/>
          <w:szCs w:val="24"/>
          <w:lang w:val="en-US"/>
        </w:rPr>
        <w:t>HREEtoOfx</w:t>
      </w:r>
      <w:proofErr w:type="spellEnd"/>
      <w:r w:rsidRPr="003D128A">
        <w:rPr>
          <w:rFonts w:ascii="Times New Roman" w:hAnsi="Times New Roman"/>
          <w:sz w:val="24"/>
          <w:szCs w:val="24"/>
          <w:lang w:val="en-US"/>
        </w:rPr>
        <w:t xml:space="preserve">; 4. </w:t>
      </w:r>
      <w:proofErr w:type="spellStart"/>
      <w:r w:rsidRPr="003D128A">
        <w:rPr>
          <w:rFonts w:ascii="Times New Roman" w:hAnsi="Times New Roman"/>
          <w:sz w:val="24"/>
          <w:szCs w:val="24"/>
          <w:lang w:val="en-US"/>
        </w:rPr>
        <w:t>HRESFq</w:t>
      </w:r>
      <w:proofErr w:type="spellEnd"/>
      <w:r w:rsidRPr="003D128A">
        <w:rPr>
          <w:rFonts w:ascii="Times New Roman" w:hAnsi="Times New Roman"/>
          <w:sz w:val="24"/>
          <w:szCs w:val="24"/>
          <w:lang w:val="en-US"/>
        </w:rPr>
        <w:t xml:space="preserve">; </w:t>
      </w:r>
    </w:p>
    <w:p w14:paraId="32D36C44" w14:textId="77777777" w:rsidR="00DD6BED" w:rsidRPr="003D128A" w:rsidRDefault="00DD6BED" w:rsidP="005163D6">
      <w:pPr>
        <w:shd w:val="clear" w:color="auto" w:fill="FFFFFF"/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  <w:lang w:val="en-US"/>
        </w:rPr>
      </w:pPr>
      <w:r w:rsidRPr="003D128A">
        <w:rPr>
          <w:rFonts w:ascii="Times New Roman" w:hAnsi="Times New Roman"/>
          <w:sz w:val="24"/>
          <w:szCs w:val="24"/>
          <w:lang w:val="en-US"/>
        </w:rPr>
        <w:lastRenderedPageBreak/>
        <w:t xml:space="preserve">5. </w:t>
      </w:r>
      <w:proofErr w:type="spellStart"/>
      <w:r w:rsidRPr="003D128A">
        <w:rPr>
          <w:rFonts w:ascii="Times New Roman" w:hAnsi="Times New Roman"/>
          <w:sz w:val="24"/>
          <w:szCs w:val="24"/>
          <w:lang w:val="en-US"/>
        </w:rPr>
        <w:t>HRESCmKmAmEto</w:t>
      </w:r>
      <w:proofErr w:type="spellEnd"/>
      <w:r w:rsidRPr="003D128A">
        <w:rPr>
          <w:rFonts w:ascii="Times New Roman" w:hAnsi="Times New Roman"/>
          <w:sz w:val="24"/>
          <w:szCs w:val="24"/>
          <w:lang w:val="en-US"/>
        </w:rPr>
        <w:t xml:space="preserve">; 6. </w:t>
      </w:r>
      <w:proofErr w:type="spellStart"/>
      <w:r w:rsidRPr="003D128A">
        <w:rPr>
          <w:rFonts w:ascii="Times New Roman" w:hAnsi="Times New Roman"/>
          <w:sz w:val="24"/>
          <w:szCs w:val="24"/>
          <w:lang w:val="en-US"/>
        </w:rPr>
        <w:t>HRESCmEtoLfxPaser</w:t>
      </w:r>
      <w:proofErr w:type="spellEnd"/>
      <w:r w:rsidRPr="003D128A">
        <w:rPr>
          <w:rFonts w:ascii="Times New Roman" w:hAnsi="Times New Roman"/>
          <w:sz w:val="24"/>
          <w:szCs w:val="24"/>
          <w:lang w:val="en-US"/>
        </w:rPr>
        <w:t xml:space="preserve">; 7. </w:t>
      </w:r>
      <w:proofErr w:type="spellStart"/>
      <w:r w:rsidRPr="003D128A">
        <w:rPr>
          <w:rFonts w:ascii="Times New Roman" w:hAnsi="Times New Roman"/>
          <w:sz w:val="24"/>
          <w:szCs w:val="24"/>
          <w:lang w:val="en-US"/>
        </w:rPr>
        <w:t>HRESCmKmAmLfxEtoPaser</w:t>
      </w:r>
      <w:proofErr w:type="spellEnd"/>
      <w:r w:rsidRPr="003D128A">
        <w:rPr>
          <w:rFonts w:ascii="Times New Roman" w:hAnsi="Times New Roman"/>
          <w:sz w:val="24"/>
          <w:szCs w:val="24"/>
          <w:lang w:val="en-US"/>
        </w:rPr>
        <w:t xml:space="preserve">; </w:t>
      </w:r>
    </w:p>
    <w:p w14:paraId="73ED42F1" w14:textId="77777777" w:rsidR="00DD6BED" w:rsidRPr="00D83835" w:rsidRDefault="00DD6BED" w:rsidP="005163D6">
      <w:pPr>
        <w:shd w:val="clear" w:color="auto" w:fill="FFFFFF"/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  <w:lang w:val="en-US"/>
        </w:rPr>
      </w:pPr>
      <w:r w:rsidRPr="003D128A">
        <w:rPr>
          <w:rFonts w:ascii="Times New Roman" w:hAnsi="Times New Roman"/>
          <w:sz w:val="24"/>
          <w:szCs w:val="24"/>
          <w:lang w:val="en-US"/>
        </w:rPr>
        <w:t xml:space="preserve">8. </w:t>
      </w:r>
      <w:proofErr w:type="spellStart"/>
      <w:r w:rsidRPr="003D128A">
        <w:rPr>
          <w:rFonts w:ascii="Times New Roman" w:hAnsi="Times New Roman"/>
          <w:sz w:val="24"/>
          <w:szCs w:val="24"/>
          <w:lang w:val="en-US"/>
        </w:rPr>
        <w:t>HRESCsOfxEto</w:t>
      </w:r>
      <w:proofErr w:type="spellEnd"/>
      <w:r w:rsidRPr="003D128A">
        <w:rPr>
          <w:rFonts w:ascii="Times New Roman" w:hAnsi="Times New Roman"/>
          <w:sz w:val="24"/>
          <w:szCs w:val="24"/>
          <w:lang w:val="en-US"/>
        </w:rPr>
        <w:t xml:space="preserve">; 9. </w:t>
      </w:r>
      <w:proofErr w:type="spellStart"/>
      <w:r w:rsidRPr="003D128A">
        <w:rPr>
          <w:rFonts w:ascii="Times New Roman" w:hAnsi="Times New Roman"/>
          <w:sz w:val="24"/>
          <w:szCs w:val="24"/>
          <w:lang w:val="en-US"/>
        </w:rPr>
        <w:t>HRESEtoCm</w:t>
      </w:r>
      <w:proofErr w:type="spellEnd"/>
      <w:r w:rsidRPr="003D128A">
        <w:rPr>
          <w:rFonts w:ascii="Times New Roman" w:hAnsi="Times New Roman"/>
          <w:sz w:val="24"/>
          <w:szCs w:val="24"/>
          <w:lang w:val="en-US"/>
        </w:rPr>
        <w:t xml:space="preserve">; 10. </w:t>
      </w:r>
      <w:proofErr w:type="spellStart"/>
      <w:r w:rsidRPr="00216284">
        <w:rPr>
          <w:rFonts w:ascii="Times New Roman" w:hAnsi="Times New Roman"/>
          <w:sz w:val="24"/>
          <w:szCs w:val="24"/>
          <w:lang w:val="en-US"/>
        </w:rPr>
        <w:t>HRESEtoCmLfx</w:t>
      </w:r>
      <w:proofErr w:type="spellEnd"/>
      <w:r w:rsidRPr="00216284">
        <w:rPr>
          <w:rFonts w:ascii="Times New Roman" w:hAnsi="Times New Roman"/>
          <w:sz w:val="24"/>
          <w:szCs w:val="24"/>
          <w:lang w:val="en-US"/>
        </w:rPr>
        <w:t xml:space="preserve">; 11. </w:t>
      </w:r>
      <w:proofErr w:type="spellStart"/>
      <w:r w:rsidRPr="00D83835">
        <w:rPr>
          <w:rFonts w:ascii="Times New Roman" w:hAnsi="Times New Roman"/>
          <w:sz w:val="24"/>
          <w:szCs w:val="24"/>
          <w:lang w:val="en-US"/>
        </w:rPr>
        <w:t>HRESEtoKm</w:t>
      </w:r>
      <w:proofErr w:type="spellEnd"/>
      <w:r w:rsidRPr="00D83835">
        <w:rPr>
          <w:rFonts w:ascii="Times New Roman" w:hAnsi="Times New Roman"/>
          <w:sz w:val="24"/>
          <w:szCs w:val="24"/>
          <w:lang w:val="en-US"/>
        </w:rPr>
        <w:t>;</w:t>
      </w:r>
    </w:p>
    <w:p w14:paraId="702E1A5F" w14:textId="77777777" w:rsidR="00DD6BED" w:rsidRPr="000C6190" w:rsidRDefault="00DD6BED" w:rsidP="005163D6">
      <w:pPr>
        <w:shd w:val="clear" w:color="auto" w:fill="FFFFFF"/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  <w:lang w:val="en-US"/>
        </w:rPr>
      </w:pPr>
      <w:r w:rsidRPr="000C6190">
        <w:rPr>
          <w:rFonts w:ascii="Times New Roman" w:hAnsi="Times New Roman"/>
          <w:sz w:val="24"/>
          <w:szCs w:val="24"/>
          <w:lang w:val="en-US"/>
        </w:rPr>
        <w:t xml:space="preserve">12. </w:t>
      </w:r>
      <w:proofErr w:type="spellStart"/>
      <w:r w:rsidRPr="000C6190">
        <w:rPr>
          <w:rFonts w:ascii="Times New Roman" w:hAnsi="Times New Roman"/>
          <w:sz w:val="24"/>
          <w:szCs w:val="24"/>
          <w:lang w:val="en-US"/>
        </w:rPr>
        <w:t>HRESEtoKmFq</w:t>
      </w:r>
      <w:proofErr w:type="spellEnd"/>
      <w:r w:rsidRPr="000C6190">
        <w:rPr>
          <w:rFonts w:ascii="Times New Roman" w:hAnsi="Times New Roman"/>
          <w:sz w:val="24"/>
          <w:szCs w:val="24"/>
          <w:lang w:val="en-US"/>
        </w:rPr>
        <w:t xml:space="preserve">; 13. </w:t>
      </w:r>
      <w:proofErr w:type="spellStart"/>
      <w:r w:rsidRPr="000C6190">
        <w:rPr>
          <w:rFonts w:ascii="Times New Roman" w:hAnsi="Times New Roman"/>
          <w:sz w:val="24"/>
          <w:szCs w:val="24"/>
          <w:lang w:val="en-US"/>
        </w:rPr>
        <w:t>HRESEto</w:t>
      </w:r>
      <w:proofErr w:type="spellEnd"/>
      <w:r w:rsidRPr="000C6190">
        <w:rPr>
          <w:rFonts w:ascii="Times New Roman" w:hAnsi="Times New Roman"/>
          <w:sz w:val="24"/>
          <w:szCs w:val="24"/>
          <w:lang w:val="en-US"/>
        </w:rPr>
        <w:t>.</w:t>
      </w:r>
    </w:p>
    <w:p w14:paraId="33B6B469" w14:textId="77777777" w:rsidR="00DD6BED" w:rsidRPr="0094419B" w:rsidRDefault="00DD6BED" w:rsidP="005163D6">
      <w:pPr>
        <w:shd w:val="clear" w:color="auto" w:fill="FFFFFF"/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  <w:lang w:val="ro-RO"/>
        </w:rPr>
      </w:pPr>
      <w:r w:rsidRPr="0094419B">
        <w:rPr>
          <w:rFonts w:ascii="Times New Roman" w:hAnsi="Times New Roman"/>
          <w:sz w:val="24"/>
          <w:szCs w:val="24"/>
          <w:lang w:val="ro-RO"/>
        </w:rPr>
        <w:t>În producerea tuberculozei cu rezistenţă extinsă s-au stabilit anumi</w:t>
      </w:r>
      <w:r w:rsidRPr="0094419B">
        <w:rPr>
          <w:rFonts w:ascii="Tahoma" w:hAnsi="Tahoma" w:cs="Tahoma"/>
          <w:sz w:val="24"/>
          <w:szCs w:val="24"/>
          <w:lang w:val="ro-RO"/>
        </w:rPr>
        <w:t>ț</w:t>
      </w:r>
      <w:r w:rsidRPr="0094419B">
        <w:rPr>
          <w:rFonts w:ascii="Times New Roman" w:hAnsi="Times New Roman"/>
          <w:sz w:val="24"/>
          <w:szCs w:val="24"/>
          <w:lang w:val="ro-RO"/>
        </w:rPr>
        <w:t>i factori determinanţi: depistare tardivă prin metoda pasivă (100%), pacienţi de sex masculin (83,3%), grupa de vârstă productivă şi aptă de muncă (100%), condi</w:t>
      </w:r>
      <w:r w:rsidRPr="0094419B">
        <w:rPr>
          <w:rFonts w:ascii="Tahoma" w:hAnsi="Tahoma" w:cs="Tahoma"/>
          <w:sz w:val="24"/>
          <w:szCs w:val="24"/>
          <w:lang w:val="ro-RO"/>
        </w:rPr>
        <w:t>ț</w:t>
      </w:r>
      <w:r w:rsidRPr="0094419B">
        <w:rPr>
          <w:rFonts w:ascii="Times New Roman" w:hAnsi="Times New Roman"/>
          <w:sz w:val="24"/>
          <w:szCs w:val="24"/>
          <w:lang w:val="ro-RO"/>
        </w:rPr>
        <w:t>ii de trai nesatisfăcătoare (81,7%), prezen</w:t>
      </w:r>
      <w:r w:rsidRPr="0094419B">
        <w:rPr>
          <w:rFonts w:ascii="Tahoma" w:hAnsi="Tahoma" w:cs="Tahoma"/>
          <w:sz w:val="24"/>
          <w:szCs w:val="24"/>
          <w:lang w:val="ro-RO"/>
        </w:rPr>
        <w:t>ț</w:t>
      </w:r>
      <w:r w:rsidRPr="0094419B">
        <w:rPr>
          <w:rFonts w:ascii="Times New Roman" w:hAnsi="Times New Roman"/>
          <w:sz w:val="24"/>
          <w:szCs w:val="24"/>
          <w:lang w:val="ro-RO"/>
        </w:rPr>
        <w:t>a patologiei concomitente şi asociate (76,2%), prezenţa factorilor agravanţi (73,8%, inclusiv 44,4% - fumatul, 57,1% - abuzul de alcool), debutul tuberculozei cu evolu</w:t>
      </w:r>
      <w:r w:rsidRPr="0094419B">
        <w:rPr>
          <w:rFonts w:ascii="Tahoma" w:hAnsi="Tahoma" w:cs="Tahoma"/>
          <w:sz w:val="24"/>
          <w:szCs w:val="24"/>
          <w:lang w:val="ro-RO"/>
        </w:rPr>
        <w:t>ț</w:t>
      </w:r>
      <w:r w:rsidRPr="0094419B">
        <w:rPr>
          <w:rFonts w:ascii="Times New Roman" w:hAnsi="Times New Roman"/>
          <w:sz w:val="24"/>
          <w:szCs w:val="24"/>
          <w:lang w:val="ro-RO"/>
        </w:rPr>
        <w:t>ie subacută (92,4%).</w:t>
      </w:r>
    </w:p>
    <w:p w14:paraId="0333EA67" w14:textId="77777777" w:rsidR="00DD6BED" w:rsidRPr="000C6190" w:rsidRDefault="00DD6BED" w:rsidP="005163D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0C6190">
        <w:rPr>
          <w:rFonts w:ascii="Times New Roman" w:hAnsi="Times New Roman"/>
          <w:sz w:val="24"/>
          <w:szCs w:val="24"/>
          <w:lang w:val="ro-RO"/>
        </w:rPr>
        <w:t xml:space="preserve">Eficientizarea tratamentului tuberculozei cu chimiorezistenţă extinsă s-a făcut în baza calculării dozei preparatelor injectabile (Cm, Km, Am) necesară pentru administrare pornind din cunoaşterea dozei minimale de droguri către care </w:t>
      </w:r>
      <w:r w:rsidRPr="000C6190">
        <w:rPr>
          <w:rFonts w:ascii="Times New Roman" w:hAnsi="Times New Roman"/>
          <w:i/>
          <w:sz w:val="24"/>
          <w:szCs w:val="24"/>
          <w:lang w:val="ro-RO"/>
        </w:rPr>
        <w:t>M.tuberculosis</w:t>
      </w:r>
      <w:r w:rsidRPr="000C6190">
        <w:rPr>
          <w:rFonts w:ascii="Times New Roman" w:hAnsi="Times New Roman"/>
          <w:sz w:val="24"/>
          <w:szCs w:val="24"/>
          <w:lang w:val="ro-RO"/>
        </w:rPr>
        <w:t xml:space="preserve"> posedă rezistenţă.</w:t>
      </w:r>
    </w:p>
    <w:p w14:paraId="79B4251E" w14:textId="77777777" w:rsidR="00DD6BED" w:rsidRPr="000C6190" w:rsidRDefault="00DD6BED" w:rsidP="005163D6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val="ro-RO"/>
        </w:rPr>
      </w:pPr>
      <w:r w:rsidRPr="000C6190">
        <w:rPr>
          <w:rFonts w:ascii="Times New Roman" w:hAnsi="Times New Roman"/>
          <w:sz w:val="24"/>
          <w:szCs w:val="24"/>
          <w:lang w:val="ro-RO"/>
        </w:rPr>
        <w:t>În procesul de tratament, pentru toate combina</w:t>
      </w:r>
      <w:r w:rsidRPr="000C6190">
        <w:rPr>
          <w:rFonts w:ascii="Tahoma" w:hAnsi="Tahoma" w:cs="Tahoma"/>
          <w:sz w:val="24"/>
          <w:szCs w:val="24"/>
          <w:lang w:val="ro-RO"/>
        </w:rPr>
        <w:t>ț</w:t>
      </w:r>
      <w:r w:rsidRPr="000C6190">
        <w:rPr>
          <w:rFonts w:ascii="Times New Roman" w:hAnsi="Times New Roman"/>
          <w:sz w:val="24"/>
          <w:szCs w:val="24"/>
          <w:lang w:val="ro-RO"/>
        </w:rPr>
        <w:t>iile de chimiorezisten</w:t>
      </w:r>
      <w:r w:rsidRPr="000C6190">
        <w:rPr>
          <w:rFonts w:ascii="Tahoma" w:hAnsi="Tahoma" w:cs="Tahoma"/>
          <w:sz w:val="24"/>
          <w:szCs w:val="24"/>
          <w:lang w:val="ro-RO"/>
        </w:rPr>
        <w:t>ț</w:t>
      </w:r>
      <w:r w:rsidRPr="000C6190">
        <w:rPr>
          <w:rFonts w:ascii="Times New Roman" w:hAnsi="Times New Roman"/>
          <w:sz w:val="24"/>
          <w:szCs w:val="24"/>
          <w:lang w:val="ro-RO"/>
        </w:rPr>
        <w:t xml:space="preserve">ă extinsă au fost elaborate scheme individualizate de tratament conform caracterului rezistenţei şi toleranţei preparatelor – pentru cazurile cu rezistenţă la preparatele injectabile, Ftorchinolone, Etionamid şi PAS, la schema standard recomandată de OMS se asociau preparate de generaţie nouă – Linezolid, Imipinem/Cilastatin, Amoxicilin/Acid Clavualonic, Bedaqquilina, Linezolida, Delamanida, Clofazimina. Pacienţilor cu asocierea TB/HIV la schema standard se administra terapia antiretrovirus (TARV). </w:t>
      </w:r>
    </w:p>
    <w:p w14:paraId="0F00D67B" w14:textId="77777777" w:rsidR="00DD6BED" w:rsidRPr="000C6190" w:rsidRDefault="00DD6BED" w:rsidP="005163D6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val="ro-RO"/>
        </w:rPr>
      </w:pPr>
      <w:r w:rsidRPr="000C6190">
        <w:rPr>
          <w:rFonts w:ascii="Times New Roman" w:hAnsi="Times New Roman"/>
          <w:sz w:val="24"/>
          <w:szCs w:val="24"/>
          <w:lang w:val="ro-RO"/>
        </w:rPr>
        <w:t>Perfecţionarea schemelor standard DOTS-Plus de tratament al tuberculozei cu rezisten</w:t>
      </w:r>
      <w:r w:rsidRPr="000C6190">
        <w:rPr>
          <w:rFonts w:ascii="Tahoma" w:hAnsi="Tahoma" w:cs="Tahoma"/>
          <w:sz w:val="24"/>
          <w:szCs w:val="24"/>
          <w:lang w:val="ro-RO"/>
        </w:rPr>
        <w:t>ț</w:t>
      </w:r>
      <w:r w:rsidRPr="000C6190">
        <w:rPr>
          <w:rFonts w:ascii="Times New Roman" w:hAnsi="Times New Roman"/>
          <w:sz w:val="24"/>
          <w:szCs w:val="24"/>
          <w:lang w:val="ro-RO"/>
        </w:rPr>
        <w:t>ă extinsă, în funcţie de faza procesului inflamator, caracterul sensibilităţii micobacteriei şi toleranţei preparatelor antituberculoase de linia II, s-a rezultat cu lărgirea criteriilor de includere în cohortă şi majorarea numărului de pacienţi trataţi (de la 19,1% la 67,6%).</w:t>
      </w:r>
    </w:p>
    <w:p w14:paraId="2E30EA5A" w14:textId="77777777" w:rsidR="00DD6BED" w:rsidRPr="000C6190" w:rsidRDefault="00DD6BED" w:rsidP="005163D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0C6190">
        <w:rPr>
          <w:rFonts w:ascii="Times New Roman" w:hAnsi="Times New Roman"/>
          <w:sz w:val="24"/>
          <w:szCs w:val="24"/>
          <w:lang w:val="ro-RO"/>
        </w:rPr>
        <w:t xml:space="preserve">Implementarea schemelor personalizate de tratament complex al tuberculozei rezistente şi diferenţierea regimurilor de tratament a influenţat pozitiv (scădere) rata cheltuielilor financiare pe contul </w:t>
      </w:r>
      <w:r w:rsidRPr="000C6190">
        <w:rPr>
          <w:rFonts w:ascii="Times New Roman" w:hAnsi="Times New Roman"/>
          <w:color w:val="000000"/>
          <w:sz w:val="24"/>
          <w:szCs w:val="24"/>
          <w:lang w:val="ro-RO"/>
        </w:rPr>
        <w:t>scăderii duratei spitalizării de 1,35 ori, sporirea numărului de pacienţi trataţi de 1,46 ori şi creşterea eficienţei (debacilării) tratamentului cu 10,6%.</w:t>
      </w:r>
    </w:p>
    <w:p w14:paraId="259B44FB" w14:textId="77777777" w:rsidR="00DD6BED" w:rsidRPr="000C6190" w:rsidRDefault="00DD6BED" w:rsidP="005163D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0C6190">
        <w:rPr>
          <w:rFonts w:ascii="Times New Roman" w:hAnsi="Times New Roman"/>
          <w:sz w:val="24"/>
          <w:szCs w:val="24"/>
          <w:lang w:val="ro-RO"/>
        </w:rPr>
        <w:t xml:space="preserve">Durata medie de spitalizare a fost de 165 de zile pentru TBpreXDR </w:t>
      </w:r>
      <w:r w:rsidRPr="000C6190">
        <w:rPr>
          <w:rFonts w:ascii="Tahoma" w:hAnsi="Tahoma" w:cs="Tahoma"/>
          <w:sz w:val="24"/>
          <w:szCs w:val="24"/>
          <w:lang w:val="ro-RO"/>
        </w:rPr>
        <w:t>ș</w:t>
      </w:r>
      <w:r w:rsidRPr="000C6190">
        <w:rPr>
          <w:rFonts w:ascii="Times New Roman" w:hAnsi="Times New Roman"/>
          <w:sz w:val="24"/>
          <w:szCs w:val="24"/>
          <w:lang w:val="ro-RO"/>
        </w:rPr>
        <w:t>i de 204 zile pentru formele XDR de tuberculoză. Această tactică de tratament a contribuit esenţial la ameliorarea stării generale la to</w:t>
      </w:r>
      <w:r w:rsidRPr="000C6190">
        <w:rPr>
          <w:rFonts w:ascii="Tahoma" w:hAnsi="Tahoma" w:cs="Tahoma"/>
          <w:sz w:val="24"/>
          <w:szCs w:val="24"/>
          <w:lang w:val="ro-RO"/>
        </w:rPr>
        <w:t>ț</w:t>
      </w:r>
      <w:r w:rsidRPr="000C6190">
        <w:rPr>
          <w:rFonts w:ascii="Times New Roman" w:hAnsi="Times New Roman"/>
          <w:sz w:val="24"/>
          <w:szCs w:val="24"/>
          <w:lang w:val="ro-RO"/>
        </w:rPr>
        <w:t>i pacien</w:t>
      </w:r>
      <w:r w:rsidRPr="000C6190">
        <w:rPr>
          <w:rFonts w:ascii="Tahoma" w:hAnsi="Tahoma" w:cs="Tahoma"/>
          <w:sz w:val="24"/>
          <w:szCs w:val="24"/>
          <w:lang w:val="ro-RO"/>
        </w:rPr>
        <w:t>ț</w:t>
      </w:r>
      <w:r w:rsidRPr="000C6190">
        <w:rPr>
          <w:rFonts w:ascii="Times New Roman" w:hAnsi="Times New Roman"/>
          <w:sz w:val="24"/>
          <w:szCs w:val="24"/>
          <w:lang w:val="ro-RO"/>
        </w:rPr>
        <w:t xml:space="preserve">ii, cât </w:t>
      </w:r>
      <w:r w:rsidRPr="000C6190">
        <w:rPr>
          <w:rFonts w:ascii="Tahoma" w:hAnsi="Tahoma" w:cs="Tahoma"/>
          <w:sz w:val="24"/>
          <w:szCs w:val="24"/>
          <w:lang w:val="ro-RO"/>
        </w:rPr>
        <w:t>ș</w:t>
      </w:r>
      <w:r w:rsidRPr="000C6190">
        <w:rPr>
          <w:rFonts w:ascii="Times New Roman" w:hAnsi="Times New Roman"/>
          <w:sz w:val="24"/>
          <w:szCs w:val="24"/>
          <w:lang w:val="ro-RO"/>
        </w:rPr>
        <w:t>i la obţinerea conversiei sputei, iar la 81,0% s-a obţinut conversia şi culturii prin BACTEC.</w:t>
      </w:r>
    </w:p>
    <w:p w14:paraId="50B21332" w14:textId="77777777" w:rsidR="00DD6BED" w:rsidRPr="000C6190" w:rsidRDefault="00DD6BED" w:rsidP="005163D6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5A973FFA" w14:textId="77777777" w:rsidR="00DD6BED" w:rsidRPr="000C6190" w:rsidRDefault="00DD6BED" w:rsidP="005163D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sectPr w:rsidR="00DD6BED" w:rsidRPr="000C6190" w:rsidSect="000C6190">
      <w:footerReference w:type="even" r:id="rId8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8E9AF7" w14:textId="77777777" w:rsidR="00590D23" w:rsidRDefault="00590D23">
      <w:r>
        <w:separator/>
      </w:r>
    </w:p>
  </w:endnote>
  <w:endnote w:type="continuationSeparator" w:id="0">
    <w:p w14:paraId="534A842D" w14:textId="77777777" w:rsidR="00590D23" w:rsidRDefault="00590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7E92CE" w14:textId="77777777" w:rsidR="00DD6BED" w:rsidRDefault="00DD6BED" w:rsidP="00A9379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8D2B3EA" w14:textId="77777777" w:rsidR="00DD6BED" w:rsidRDefault="00DD6B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2D806A" w14:textId="77777777" w:rsidR="00590D23" w:rsidRDefault="00590D23">
      <w:r>
        <w:separator/>
      </w:r>
    </w:p>
  </w:footnote>
  <w:footnote w:type="continuationSeparator" w:id="0">
    <w:p w14:paraId="7B8CAC71" w14:textId="77777777" w:rsidR="00590D23" w:rsidRDefault="00590D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8EE"/>
    <w:rsid w:val="000A6042"/>
    <w:rsid w:val="000C6190"/>
    <w:rsid w:val="00173559"/>
    <w:rsid w:val="001939E9"/>
    <w:rsid w:val="00216284"/>
    <w:rsid w:val="002E33E0"/>
    <w:rsid w:val="00372FC1"/>
    <w:rsid w:val="003B3E4F"/>
    <w:rsid w:val="003D128A"/>
    <w:rsid w:val="003D41DD"/>
    <w:rsid w:val="00466C48"/>
    <w:rsid w:val="00476CF9"/>
    <w:rsid w:val="005163D6"/>
    <w:rsid w:val="00590D23"/>
    <w:rsid w:val="0081570F"/>
    <w:rsid w:val="008E7C7E"/>
    <w:rsid w:val="0094419B"/>
    <w:rsid w:val="009F6711"/>
    <w:rsid w:val="00A93793"/>
    <w:rsid w:val="00B505B9"/>
    <w:rsid w:val="00B63D42"/>
    <w:rsid w:val="00BF52BD"/>
    <w:rsid w:val="00C15130"/>
    <w:rsid w:val="00C80219"/>
    <w:rsid w:val="00CB4A17"/>
    <w:rsid w:val="00D83835"/>
    <w:rsid w:val="00D928EE"/>
    <w:rsid w:val="00DD6BED"/>
    <w:rsid w:val="00E73F83"/>
    <w:rsid w:val="00EC1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4A4A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71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99"/>
    <w:qFormat/>
    <w:rsid w:val="003B3E4F"/>
    <w:rPr>
      <w:rFonts w:cs="Times New Roman"/>
      <w:i/>
    </w:rPr>
  </w:style>
  <w:style w:type="character" w:customStyle="1" w:styleId="apple-converted-space">
    <w:name w:val="apple-converted-space"/>
    <w:uiPriority w:val="99"/>
    <w:rsid w:val="003B3E4F"/>
  </w:style>
  <w:style w:type="paragraph" w:styleId="Footer">
    <w:name w:val="footer"/>
    <w:basedOn w:val="Normal"/>
    <w:link w:val="FooterChar"/>
    <w:uiPriority w:val="99"/>
    <w:rsid w:val="000C6190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semiHidden/>
    <w:rsid w:val="00480376"/>
    <w:rPr>
      <w:lang w:val="ru-RU"/>
    </w:rPr>
  </w:style>
  <w:style w:type="character" w:styleId="PageNumber">
    <w:name w:val="page number"/>
    <w:uiPriority w:val="99"/>
    <w:rsid w:val="000C6190"/>
    <w:rPr>
      <w:rFonts w:cs="Times New Roman"/>
    </w:rPr>
  </w:style>
  <w:style w:type="character" w:styleId="Strong">
    <w:name w:val="Strong"/>
    <w:uiPriority w:val="22"/>
    <w:qFormat/>
    <w:locked/>
    <w:rsid w:val="005163D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73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3F8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71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99"/>
    <w:qFormat/>
    <w:rsid w:val="003B3E4F"/>
    <w:rPr>
      <w:rFonts w:cs="Times New Roman"/>
      <w:i/>
    </w:rPr>
  </w:style>
  <w:style w:type="character" w:customStyle="1" w:styleId="apple-converted-space">
    <w:name w:val="apple-converted-space"/>
    <w:uiPriority w:val="99"/>
    <w:rsid w:val="003B3E4F"/>
  </w:style>
  <w:style w:type="paragraph" w:styleId="Footer">
    <w:name w:val="footer"/>
    <w:basedOn w:val="Normal"/>
    <w:link w:val="FooterChar"/>
    <w:uiPriority w:val="99"/>
    <w:rsid w:val="000C6190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semiHidden/>
    <w:rsid w:val="00480376"/>
    <w:rPr>
      <w:lang w:val="ru-RU"/>
    </w:rPr>
  </w:style>
  <w:style w:type="character" w:styleId="PageNumber">
    <w:name w:val="page number"/>
    <w:uiPriority w:val="99"/>
    <w:rsid w:val="000C6190"/>
    <w:rPr>
      <w:rFonts w:cs="Times New Roman"/>
    </w:rPr>
  </w:style>
  <w:style w:type="character" w:styleId="Strong">
    <w:name w:val="Strong"/>
    <w:uiPriority w:val="22"/>
    <w:qFormat/>
    <w:locked/>
    <w:rsid w:val="005163D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73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3F8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72BC4-5125-471C-B367-D1205AD8A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699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Alexandru Sofia</dc:creator>
  <cp:keywords/>
  <dc:description/>
  <cp:lastModifiedBy>Mariana Macari</cp:lastModifiedBy>
  <cp:revision>4</cp:revision>
  <cp:lastPrinted>2019-01-16T06:27:00Z</cp:lastPrinted>
  <dcterms:created xsi:type="dcterms:W3CDTF">2019-01-15T20:09:00Z</dcterms:created>
  <dcterms:modified xsi:type="dcterms:W3CDTF">2019-01-16T06:29:00Z</dcterms:modified>
</cp:coreProperties>
</file>